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07C7" w14:textId="06633745" w:rsidR="007C16DA" w:rsidRDefault="007C16DA">
      <w:r>
        <w:rPr>
          <w:noProof/>
        </w:rPr>
        <w:drawing>
          <wp:anchor distT="0" distB="0" distL="114300" distR="114300" simplePos="0" relativeHeight="251659264" behindDoc="0" locked="0" layoutInCell="1" allowOverlap="0" wp14:anchorId="7251CBB4" wp14:editId="72B147B3">
            <wp:simplePos x="0" y="0"/>
            <wp:positionH relativeFrom="page">
              <wp:posOffset>-121920</wp:posOffset>
            </wp:positionH>
            <wp:positionV relativeFrom="page">
              <wp:posOffset>0</wp:posOffset>
            </wp:positionV>
            <wp:extent cx="7696054" cy="11421745"/>
            <wp:effectExtent l="0" t="0" r="635" b="825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054" cy="1142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C053F" w14:textId="77777777" w:rsidR="007C16DA" w:rsidRPr="007C16DA" w:rsidRDefault="007C16DA" w:rsidP="007C16DA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71F7B0" w14:textId="77777777" w:rsidR="007C16DA" w:rsidRPr="007C16DA" w:rsidRDefault="007C16DA" w:rsidP="007C16DA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6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 Д Е Р Ж А Н И Е</w:t>
      </w:r>
    </w:p>
    <w:p w14:paraId="7137DE72" w14:textId="77777777" w:rsidR="007C16DA" w:rsidRPr="007C16DA" w:rsidRDefault="007C16DA" w:rsidP="007C16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11"/>
        <w:gridCol w:w="934"/>
      </w:tblGrid>
      <w:tr w:rsidR="007C16DA" w:rsidRPr="007C16DA" w14:paraId="00B01F11" w14:textId="77777777" w:rsidTr="003D2BD8">
        <w:tc>
          <w:tcPr>
            <w:tcW w:w="8613" w:type="dxa"/>
          </w:tcPr>
          <w:p w14:paraId="075DAE82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ab/>
              <w:t>Целевой раздел</w:t>
            </w:r>
          </w:p>
        </w:tc>
        <w:tc>
          <w:tcPr>
            <w:tcW w:w="957" w:type="dxa"/>
          </w:tcPr>
          <w:p w14:paraId="2FFC64B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A66FD31" w14:textId="77777777" w:rsidTr="003D2BD8">
        <w:tc>
          <w:tcPr>
            <w:tcW w:w="8613" w:type="dxa"/>
          </w:tcPr>
          <w:p w14:paraId="7FA4823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1.1. Пояснительная записка </w:t>
            </w:r>
          </w:p>
        </w:tc>
        <w:tc>
          <w:tcPr>
            <w:tcW w:w="957" w:type="dxa"/>
          </w:tcPr>
          <w:p w14:paraId="6523D31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56A03B65" w14:textId="77777777" w:rsidTr="003D2BD8">
        <w:tc>
          <w:tcPr>
            <w:tcW w:w="8613" w:type="dxa"/>
          </w:tcPr>
          <w:p w14:paraId="4C0C0BB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1.2. Цели и задачи программы. Педагогические принципы построения программы </w:t>
            </w:r>
          </w:p>
        </w:tc>
        <w:tc>
          <w:tcPr>
            <w:tcW w:w="957" w:type="dxa"/>
          </w:tcPr>
          <w:p w14:paraId="052AD0F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01B0C74" w14:textId="77777777" w:rsidTr="003D2BD8">
        <w:tc>
          <w:tcPr>
            <w:tcW w:w="8613" w:type="dxa"/>
          </w:tcPr>
          <w:p w14:paraId="5C13887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1.2.1. Взаимодействие участников образовательного процесса. Интегрированные коррекционно-развивающие занятия </w:t>
            </w:r>
          </w:p>
        </w:tc>
        <w:tc>
          <w:tcPr>
            <w:tcW w:w="957" w:type="dxa"/>
          </w:tcPr>
          <w:p w14:paraId="7466A02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535ADB1" w14:textId="77777777" w:rsidTr="003D2BD8">
        <w:tc>
          <w:tcPr>
            <w:tcW w:w="8613" w:type="dxa"/>
          </w:tcPr>
          <w:p w14:paraId="48B9839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1.2.2. Взаимодействие с семьями воспитанников </w:t>
            </w:r>
          </w:p>
        </w:tc>
        <w:tc>
          <w:tcPr>
            <w:tcW w:w="957" w:type="dxa"/>
          </w:tcPr>
          <w:p w14:paraId="0FFA6D0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7BCE5D4" w14:textId="77777777" w:rsidTr="003D2BD8">
        <w:tc>
          <w:tcPr>
            <w:tcW w:w="8613" w:type="dxa"/>
          </w:tcPr>
          <w:p w14:paraId="4755145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1.2.3. Инклюзивное образование дошкольников с тяжелыми нарушениями речи (ОНР) </w:t>
            </w:r>
          </w:p>
        </w:tc>
        <w:tc>
          <w:tcPr>
            <w:tcW w:w="957" w:type="dxa"/>
          </w:tcPr>
          <w:p w14:paraId="25FA8B40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B8DF846" w14:textId="77777777" w:rsidTr="003D2BD8">
        <w:tc>
          <w:tcPr>
            <w:tcW w:w="8613" w:type="dxa"/>
          </w:tcPr>
          <w:p w14:paraId="44C9A5BF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1.2.4. Двуязычные дети в группе компенсирующей направленности ДОО для детей с тяжелыми нарушениями речи (ОНР) </w:t>
            </w:r>
          </w:p>
        </w:tc>
        <w:tc>
          <w:tcPr>
            <w:tcW w:w="957" w:type="dxa"/>
          </w:tcPr>
          <w:p w14:paraId="06E85EE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32315555" w14:textId="77777777" w:rsidTr="003D2BD8">
        <w:tc>
          <w:tcPr>
            <w:tcW w:w="8613" w:type="dxa"/>
          </w:tcPr>
          <w:p w14:paraId="307A50E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1.3. Целевые ориентиры, планируемые результаты освоения программы </w:t>
            </w:r>
          </w:p>
        </w:tc>
        <w:tc>
          <w:tcPr>
            <w:tcW w:w="957" w:type="dxa"/>
          </w:tcPr>
          <w:p w14:paraId="5F7F501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4489CAC6" w14:textId="77777777" w:rsidTr="003D2BD8">
        <w:tc>
          <w:tcPr>
            <w:tcW w:w="8613" w:type="dxa"/>
          </w:tcPr>
          <w:p w14:paraId="29A36DD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ориентиры. Старший дошкольный возраст (с 5 до 7 лет) </w:t>
            </w:r>
          </w:p>
        </w:tc>
        <w:tc>
          <w:tcPr>
            <w:tcW w:w="957" w:type="dxa"/>
          </w:tcPr>
          <w:p w14:paraId="7DB93095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638D497" w14:textId="77777777" w:rsidTr="003D2BD8">
        <w:tc>
          <w:tcPr>
            <w:tcW w:w="8613" w:type="dxa"/>
          </w:tcPr>
          <w:p w14:paraId="7534F780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результаты. Старший дошкольный возраст (с 5 до 7 лет) </w:t>
            </w:r>
          </w:p>
        </w:tc>
        <w:tc>
          <w:tcPr>
            <w:tcW w:w="957" w:type="dxa"/>
          </w:tcPr>
          <w:p w14:paraId="0C07E715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A5414D0" w14:textId="77777777" w:rsidTr="003D2BD8">
        <w:tc>
          <w:tcPr>
            <w:tcW w:w="8613" w:type="dxa"/>
          </w:tcPr>
          <w:p w14:paraId="6D407507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1.4. Педагогическая диагностика индивидуального развития ребенка дошкольного возраста с тяжелым нарушением речи (ОНР)</w:t>
            </w:r>
          </w:p>
        </w:tc>
        <w:tc>
          <w:tcPr>
            <w:tcW w:w="957" w:type="dxa"/>
          </w:tcPr>
          <w:p w14:paraId="5CD6750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35DC9124" w14:textId="77777777" w:rsidTr="003D2BD8">
        <w:tc>
          <w:tcPr>
            <w:tcW w:w="8613" w:type="dxa"/>
          </w:tcPr>
          <w:p w14:paraId="76AF3AC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(с 5 до 7 лет)</w:t>
            </w:r>
          </w:p>
        </w:tc>
        <w:tc>
          <w:tcPr>
            <w:tcW w:w="957" w:type="dxa"/>
          </w:tcPr>
          <w:p w14:paraId="3B6F3F4F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5FF3E6CE" w14:textId="77777777" w:rsidTr="003D2BD8">
        <w:tc>
          <w:tcPr>
            <w:tcW w:w="8613" w:type="dxa"/>
          </w:tcPr>
          <w:p w14:paraId="69B8EAF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C16DA">
              <w:rPr>
                <w:rFonts w:ascii="Times New Roman" w:hAnsi="Times New Roman" w:cs="Times New Roman"/>
                <w:b/>
                <w:sz w:val="24"/>
                <w:szCs w:val="24"/>
              </w:rPr>
              <w:t>. Содержательный раздел</w:t>
            </w:r>
          </w:p>
        </w:tc>
        <w:tc>
          <w:tcPr>
            <w:tcW w:w="957" w:type="dxa"/>
          </w:tcPr>
          <w:p w14:paraId="761A09B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2578BC7" w14:textId="77777777" w:rsidTr="003D2BD8">
        <w:tc>
          <w:tcPr>
            <w:tcW w:w="8613" w:type="dxa"/>
          </w:tcPr>
          <w:p w14:paraId="2AEA5C8E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2.1. Характеристика детей с тяжелыми нарушениями речи (общим недоразвитием речи) </w:t>
            </w:r>
          </w:p>
        </w:tc>
        <w:tc>
          <w:tcPr>
            <w:tcW w:w="957" w:type="dxa"/>
          </w:tcPr>
          <w:p w14:paraId="7BED86C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DA729BD" w14:textId="77777777" w:rsidTr="003D2BD8">
        <w:tc>
          <w:tcPr>
            <w:tcW w:w="8613" w:type="dxa"/>
          </w:tcPr>
          <w:p w14:paraId="539A404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2.2. Содержание образовательных областей программы. Коррекционная, образовательная, игровая, досуговая деятельность </w:t>
            </w:r>
          </w:p>
        </w:tc>
        <w:tc>
          <w:tcPr>
            <w:tcW w:w="957" w:type="dxa"/>
          </w:tcPr>
          <w:p w14:paraId="5FA0248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E848F19" w14:textId="77777777" w:rsidTr="003D2BD8">
        <w:tc>
          <w:tcPr>
            <w:tcW w:w="8613" w:type="dxa"/>
          </w:tcPr>
          <w:p w14:paraId="30F8FC72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2.2.1. Образовательная область «Речевое развитие»</w:t>
            </w:r>
          </w:p>
        </w:tc>
        <w:tc>
          <w:tcPr>
            <w:tcW w:w="957" w:type="dxa"/>
          </w:tcPr>
          <w:p w14:paraId="5AF9718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098BB7CC" w14:textId="77777777" w:rsidTr="003D2BD8">
        <w:tc>
          <w:tcPr>
            <w:tcW w:w="8613" w:type="dxa"/>
          </w:tcPr>
          <w:p w14:paraId="2E728A20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5 до 6 лет) </w:t>
            </w:r>
          </w:p>
        </w:tc>
        <w:tc>
          <w:tcPr>
            <w:tcW w:w="957" w:type="dxa"/>
          </w:tcPr>
          <w:p w14:paraId="7B29B182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740F2A0" w14:textId="77777777" w:rsidTr="003D2BD8">
        <w:tc>
          <w:tcPr>
            <w:tcW w:w="8613" w:type="dxa"/>
          </w:tcPr>
          <w:p w14:paraId="5016D26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6 до 7 лет) </w:t>
            </w:r>
          </w:p>
        </w:tc>
        <w:tc>
          <w:tcPr>
            <w:tcW w:w="957" w:type="dxa"/>
          </w:tcPr>
          <w:p w14:paraId="16932D6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02E09B9C" w14:textId="77777777" w:rsidTr="003D2BD8">
        <w:tc>
          <w:tcPr>
            <w:tcW w:w="8613" w:type="dxa"/>
          </w:tcPr>
          <w:p w14:paraId="01A8BEC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2.2.2. Образовательная область «Познавательное развитие»</w:t>
            </w:r>
          </w:p>
        </w:tc>
        <w:tc>
          <w:tcPr>
            <w:tcW w:w="957" w:type="dxa"/>
          </w:tcPr>
          <w:p w14:paraId="41AC1CF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B7176EB" w14:textId="77777777" w:rsidTr="003D2BD8">
        <w:tc>
          <w:tcPr>
            <w:tcW w:w="8613" w:type="dxa"/>
          </w:tcPr>
          <w:p w14:paraId="7DBE671E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5 до 6 лет) </w:t>
            </w:r>
          </w:p>
        </w:tc>
        <w:tc>
          <w:tcPr>
            <w:tcW w:w="957" w:type="dxa"/>
          </w:tcPr>
          <w:p w14:paraId="0C86D3A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2F1AF7A" w14:textId="77777777" w:rsidTr="003D2BD8">
        <w:tc>
          <w:tcPr>
            <w:tcW w:w="8613" w:type="dxa"/>
          </w:tcPr>
          <w:p w14:paraId="3AEBEE6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6 до 7 лет) </w:t>
            </w:r>
          </w:p>
        </w:tc>
        <w:tc>
          <w:tcPr>
            <w:tcW w:w="957" w:type="dxa"/>
          </w:tcPr>
          <w:p w14:paraId="08251DB7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5DC33206" w14:textId="77777777" w:rsidTr="003D2BD8">
        <w:tc>
          <w:tcPr>
            <w:tcW w:w="8613" w:type="dxa"/>
          </w:tcPr>
          <w:p w14:paraId="5CE5A56C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2.2.3. Образовательная область «Социально-коммуникативное развитие» </w:t>
            </w:r>
          </w:p>
        </w:tc>
        <w:tc>
          <w:tcPr>
            <w:tcW w:w="957" w:type="dxa"/>
          </w:tcPr>
          <w:p w14:paraId="710812B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4504F80" w14:textId="77777777" w:rsidTr="003D2BD8">
        <w:tc>
          <w:tcPr>
            <w:tcW w:w="8613" w:type="dxa"/>
          </w:tcPr>
          <w:p w14:paraId="246302E6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(с 5 до 6 лет)</w:t>
            </w:r>
          </w:p>
        </w:tc>
        <w:tc>
          <w:tcPr>
            <w:tcW w:w="957" w:type="dxa"/>
          </w:tcPr>
          <w:p w14:paraId="0572E88E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9CF0C92" w14:textId="77777777" w:rsidTr="003D2BD8">
        <w:tc>
          <w:tcPr>
            <w:tcW w:w="8613" w:type="dxa"/>
          </w:tcPr>
          <w:p w14:paraId="3806B90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дошкольный возраст (с 6 до 7 лет) </w:t>
            </w:r>
          </w:p>
        </w:tc>
        <w:tc>
          <w:tcPr>
            <w:tcW w:w="957" w:type="dxa"/>
          </w:tcPr>
          <w:p w14:paraId="74F4AE4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3178023B" w14:textId="77777777" w:rsidTr="003D2BD8">
        <w:tc>
          <w:tcPr>
            <w:tcW w:w="8613" w:type="dxa"/>
          </w:tcPr>
          <w:p w14:paraId="4722262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2.2.4. Образовательная область «Художественно-эстетическое развитие» </w:t>
            </w:r>
          </w:p>
        </w:tc>
        <w:tc>
          <w:tcPr>
            <w:tcW w:w="957" w:type="dxa"/>
          </w:tcPr>
          <w:p w14:paraId="041EED0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023B039" w14:textId="77777777" w:rsidTr="003D2BD8">
        <w:tc>
          <w:tcPr>
            <w:tcW w:w="8613" w:type="dxa"/>
          </w:tcPr>
          <w:p w14:paraId="63FA5F5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5 до 6 лет) </w:t>
            </w:r>
          </w:p>
        </w:tc>
        <w:tc>
          <w:tcPr>
            <w:tcW w:w="957" w:type="dxa"/>
          </w:tcPr>
          <w:p w14:paraId="172922A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0B091EB0" w14:textId="77777777" w:rsidTr="003D2BD8">
        <w:tc>
          <w:tcPr>
            <w:tcW w:w="8613" w:type="dxa"/>
          </w:tcPr>
          <w:p w14:paraId="142C33B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2.2.5. Образовательная область «Физическое развитие» </w:t>
            </w:r>
          </w:p>
        </w:tc>
        <w:tc>
          <w:tcPr>
            <w:tcW w:w="957" w:type="dxa"/>
          </w:tcPr>
          <w:p w14:paraId="7EC9492C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AF4FBA3" w14:textId="77777777" w:rsidTr="003D2BD8">
        <w:tc>
          <w:tcPr>
            <w:tcW w:w="8613" w:type="dxa"/>
          </w:tcPr>
          <w:p w14:paraId="77EB099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5 до 6 лет) </w:t>
            </w:r>
          </w:p>
        </w:tc>
        <w:tc>
          <w:tcPr>
            <w:tcW w:w="957" w:type="dxa"/>
          </w:tcPr>
          <w:p w14:paraId="0EDC0D40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7DFBC855" w14:textId="77777777" w:rsidTr="003D2BD8">
        <w:tc>
          <w:tcPr>
            <w:tcW w:w="8613" w:type="dxa"/>
          </w:tcPr>
          <w:p w14:paraId="13665636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6 до 7 лет) </w:t>
            </w:r>
          </w:p>
        </w:tc>
        <w:tc>
          <w:tcPr>
            <w:tcW w:w="957" w:type="dxa"/>
          </w:tcPr>
          <w:p w14:paraId="58061FB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BAB549A" w14:textId="77777777" w:rsidTr="003D2BD8">
        <w:tc>
          <w:tcPr>
            <w:tcW w:w="8613" w:type="dxa"/>
          </w:tcPr>
          <w:p w14:paraId="3F4153B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2.3. Тематическое планирование образовательной и коррекционной деятельности</w:t>
            </w:r>
          </w:p>
        </w:tc>
        <w:tc>
          <w:tcPr>
            <w:tcW w:w="957" w:type="dxa"/>
          </w:tcPr>
          <w:p w14:paraId="4834C66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65C2A85" w14:textId="77777777" w:rsidTr="003D2BD8">
        <w:tc>
          <w:tcPr>
            <w:tcW w:w="8613" w:type="dxa"/>
          </w:tcPr>
          <w:p w14:paraId="66D957D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дошкольный возраст (с 5 до 6 лет) </w:t>
            </w:r>
          </w:p>
        </w:tc>
        <w:tc>
          <w:tcPr>
            <w:tcW w:w="957" w:type="dxa"/>
          </w:tcPr>
          <w:p w14:paraId="3B0C6A70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49A17A88" w14:textId="77777777" w:rsidTr="003D2BD8">
        <w:tc>
          <w:tcPr>
            <w:tcW w:w="8613" w:type="dxa"/>
          </w:tcPr>
          <w:p w14:paraId="78D8165E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(с 6 до 7 лет)</w:t>
            </w:r>
          </w:p>
        </w:tc>
        <w:tc>
          <w:tcPr>
            <w:tcW w:w="957" w:type="dxa"/>
          </w:tcPr>
          <w:p w14:paraId="14DEFD20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06BA5FE" w14:textId="77777777" w:rsidTr="003D2BD8">
        <w:tc>
          <w:tcPr>
            <w:tcW w:w="8613" w:type="dxa"/>
          </w:tcPr>
          <w:p w14:paraId="52E69F4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 2.4. Рекомендуемые дидактические материалы. </w:t>
            </w:r>
          </w:p>
        </w:tc>
        <w:tc>
          <w:tcPr>
            <w:tcW w:w="957" w:type="dxa"/>
          </w:tcPr>
          <w:p w14:paraId="747A3C63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712ACC8F" w14:textId="77777777" w:rsidTr="003D2BD8">
        <w:tc>
          <w:tcPr>
            <w:tcW w:w="8613" w:type="dxa"/>
          </w:tcPr>
          <w:p w14:paraId="0CCBB6D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перечень игр, игровых упражнений, иллюстративного материала, литературных и музыкальных произведений </w:t>
            </w:r>
          </w:p>
        </w:tc>
        <w:tc>
          <w:tcPr>
            <w:tcW w:w="957" w:type="dxa"/>
          </w:tcPr>
          <w:p w14:paraId="7E3277CC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42A7E5E5" w14:textId="77777777" w:rsidTr="003D2BD8">
        <w:tc>
          <w:tcPr>
            <w:tcW w:w="8613" w:type="dxa"/>
          </w:tcPr>
          <w:p w14:paraId="11F6891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5 до 6 лет) </w:t>
            </w:r>
          </w:p>
        </w:tc>
        <w:tc>
          <w:tcPr>
            <w:tcW w:w="957" w:type="dxa"/>
          </w:tcPr>
          <w:p w14:paraId="39F68DB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A99ADC9" w14:textId="77777777" w:rsidTr="003D2BD8">
        <w:tc>
          <w:tcPr>
            <w:tcW w:w="8613" w:type="dxa"/>
          </w:tcPr>
          <w:p w14:paraId="3E2B6D6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6 до 7 лет) </w:t>
            </w:r>
          </w:p>
        </w:tc>
        <w:tc>
          <w:tcPr>
            <w:tcW w:w="957" w:type="dxa"/>
          </w:tcPr>
          <w:p w14:paraId="2311529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7532AAB4" w14:textId="77777777" w:rsidTr="003D2BD8">
        <w:tc>
          <w:tcPr>
            <w:tcW w:w="8613" w:type="dxa"/>
          </w:tcPr>
          <w:p w14:paraId="24ACF6C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2.5. Культурно-досуговая деятельность </w:t>
            </w:r>
          </w:p>
        </w:tc>
        <w:tc>
          <w:tcPr>
            <w:tcW w:w="957" w:type="dxa"/>
          </w:tcPr>
          <w:p w14:paraId="1A84D6D7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27F1866D" w14:textId="77777777" w:rsidTr="003D2BD8">
        <w:tc>
          <w:tcPr>
            <w:tcW w:w="8613" w:type="dxa"/>
          </w:tcPr>
          <w:p w14:paraId="33CBA8D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(с 5 до 6 лет)</w:t>
            </w:r>
          </w:p>
        </w:tc>
        <w:tc>
          <w:tcPr>
            <w:tcW w:w="957" w:type="dxa"/>
          </w:tcPr>
          <w:p w14:paraId="2719E84D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5ACFC1A1" w14:textId="77777777" w:rsidTr="003D2BD8">
        <w:tc>
          <w:tcPr>
            <w:tcW w:w="8613" w:type="dxa"/>
          </w:tcPr>
          <w:p w14:paraId="77BEBCC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дошкольный возраст (с 6 до 7 лет)</w:t>
            </w:r>
          </w:p>
        </w:tc>
        <w:tc>
          <w:tcPr>
            <w:tcW w:w="957" w:type="dxa"/>
          </w:tcPr>
          <w:p w14:paraId="6B5C9BBE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7C824CED" w14:textId="77777777" w:rsidTr="003D2BD8">
        <w:tc>
          <w:tcPr>
            <w:tcW w:w="8613" w:type="dxa"/>
          </w:tcPr>
          <w:p w14:paraId="6F443632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C16DA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Организационный раздел</w:t>
            </w:r>
          </w:p>
        </w:tc>
        <w:tc>
          <w:tcPr>
            <w:tcW w:w="957" w:type="dxa"/>
          </w:tcPr>
          <w:p w14:paraId="26E00DE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AD14B60" w14:textId="77777777" w:rsidTr="003D2BD8">
        <w:tc>
          <w:tcPr>
            <w:tcW w:w="8613" w:type="dxa"/>
          </w:tcPr>
          <w:p w14:paraId="2DCE2386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3.1. Основные направления коррекционной и образовательной деятельности </w:t>
            </w:r>
          </w:p>
        </w:tc>
        <w:tc>
          <w:tcPr>
            <w:tcW w:w="957" w:type="dxa"/>
          </w:tcPr>
          <w:p w14:paraId="5835963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5CAD5401" w14:textId="77777777" w:rsidTr="003D2BD8">
        <w:tc>
          <w:tcPr>
            <w:tcW w:w="8613" w:type="dxa"/>
          </w:tcPr>
          <w:p w14:paraId="6A45519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3.2. Система коррекционной и образовательной деятельности </w:t>
            </w:r>
          </w:p>
        </w:tc>
        <w:tc>
          <w:tcPr>
            <w:tcW w:w="957" w:type="dxa"/>
          </w:tcPr>
          <w:p w14:paraId="005875D6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594E72C" w14:textId="77777777" w:rsidTr="003D2BD8">
        <w:tc>
          <w:tcPr>
            <w:tcW w:w="8613" w:type="dxa"/>
          </w:tcPr>
          <w:p w14:paraId="007C8C3A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3.3. Распорядок дня, организация режимных моментов</w:t>
            </w:r>
          </w:p>
        </w:tc>
        <w:tc>
          <w:tcPr>
            <w:tcW w:w="957" w:type="dxa"/>
          </w:tcPr>
          <w:p w14:paraId="451C311C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74855040" w14:textId="77777777" w:rsidTr="003D2BD8">
        <w:tc>
          <w:tcPr>
            <w:tcW w:w="8613" w:type="dxa"/>
          </w:tcPr>
          <w:p w14:paraId="1C756CC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(с 5 до 6 лет) </w:t>
            </w:r>
          </w:p>
        </w:tc>
        <w:tc>
          <w:tcPr>
            <w:tcW w:w="957" w:type="dxa"/>
          </w:tcPr>
          <w:p w14:paraId="5FDB20C7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4DB06349" w14:textId="77777777" w:rsidTr="003D2BD8">
        <w:tc>
          <w:tcPr>
            <w:tcW w:w="8613" w:type="dxa"/>
          </w:tcPr>
          <w:p w14:paraId="39649EE9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(с 6 до 7 лет) </w:t>
            </w:r>
          </w:p>
        </w:tc>
        <w:tc>
          <w:tcPr>
            <w:tcW w:w="957" w:type="dxa"/>
          </w:tcPr>
          <w:p w14:paraId="64312DA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7873376E" w14:textId="77777777" w:rsidTr="003D2BD8">
        <w:tc>
          <w:tcPr>
            <w:tcW w:w="8613" w:type="dxa"/>
          </w:tcPr>
          <w:p w14:paraId="02DDD3A5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3.4. Организация развивающей предметно-пространственной среды. Игровое оборудование </w:t>
            </w:r>
          </w:p>
        </w:tc>
        <w:tc>
          <w:tcPr>
            <w:tcW w:w="957" w:type="dxa"/>
          </w:tcPr>
          <w:p w14:paraId="130D188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71B28BA" w14:textId="77777777" w:rsidTr="003D2BD8">
        <w:tc>
          <w:tcPr>
            <w:tcW w:w="8613" w:type="dxa"/>
          </w:tcPr>
          <w:p w14:paraId="77226ADF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дошкольный возраст (с 5 до 6 лет) </w:t>
            </w:r>
          </w:p>
        </w:tc>
        <w:tc>
          <w:tcPr>
            <w:tcW w:w="957" w:type="dxa"/>
          </w:tcPr>
          <w:p w14:paraId="7E6AED36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3703D3B2" w14:textId="77777777" w:rsidTr="003D2BD8">
        <w:tc>
          <w:tcPr>
            <w:tcW w:w="8613" w:type="dxa"/>
          </w:tcPr>
          <w:p w14:paraId="17F6480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(с 6 до 7 лет)</w:t>
            </w:r>
          </w:p>
        </w:tc>
        <w:tc>
          <w:tcPr>
            <w:tcW w:w="957" w:type="dxa"/>
          </w:tcPr>
          <w:p w14:paraId="5E351F6F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65E49EFA" w14:textId="77777777" w:rsidTr="003D2BD8">
        <w:tc>
          <w:tcPr>
            <w:tcW w:w="8613" w:type="dxa"/>
          </w:tcPr>
          <w:p w14:paraId="28DD1C7F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3.5 Кадровые условия реализации Программы</w:t>
            </w:r>
          </w:p>
        </w:tc>
        <w:tc>
          <w:tcPr>
            <w:tcW w:w="957" w:type="dxa"/>
          </w:tcPr>
          <w:p w14:paraId="459AFCE4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B8A7DAC" w14:textId="77777777" w:rsidTr="003D2BD8">
        <w:tc>
          <w:tcPr>
            <w:tcW w:w="8613" w:type="dxa"/>
          </w:tcPr>
          <w:p w14:paraId="0EB3C91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3.6 Материально-техническое обеспечение Программы</w:t>
            </w:r>
          </w:p>
        </w:tc>
        <w:tc>
          <w:tcPr>
            <w:tcW w:w="957" w:type="dxa"/>
          </w:tcPr>
          <w:p w14:paraId="2236634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16027673" w14:textId="77777777" w:rsidTr="003D2BD8">
        <w:tc>
          <w:tcPr>
            <w:tcW w:w="8613" w:type="dxa"/>
          </w:tcPr>
          <w:p w14:paraId="2B03E6C8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 w:rsidRPr="007C16DA">
              <w:t xml:space="preserve"> </w:t>
            </w: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  информационных   и материально-технических ресурсов</w:t>
            </w:r>
          </w:p>
        </w:tc>
        <w:tc>
          <w:tcPr>
            <w:tcW w:w="957" w:type="dxa"/>
          </w:tcPr>
          <w:p w14:paraId="4FB96271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30350F20" w14:textId="77777777" w:rsidTr="003D2BD8">
        <w:tc>
          <w:tcPr>
            <w:tcW w:w="8613" w:type="dxa"/>
          </w:tcPr>
          <w:p w14:paraId="7786D4BE" w14:textId="77777777" w:rsidR="007C16DA" w:rsidRPr="007C16DA" w:rsidRDefault="007C16DA" w:rsidP="007C16DA">
            <w:pPr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и нормативно-методических документов</w:t>
            </w:r>
          </w:p>
        </w:tc>
        <w:tc>
          <w:tcPr>
            <w:tcW w:w="957" w:type="dxa"/>
          </w:tcPr>
          <w:p w14:paraId="0A9C7B5B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6DA" w:rsidRPr="007C16DA" w14:paraId="559C794E" w14:textId="77777777" w:rsidTr="003D2BD8">
        <w:tc>
          <w:tcPr>
            <w:tcW w:w="8613" w:type="dxa"/>
          </w:tcPr>
          <w:p w14:paraId="7E9219E2" w14:textId="77777777" w:rsidR="007C16DA" w:rsidRPr="007C16DA" w:rsidRDefault="007C16DA" w:rsidP="007C16DA">
            <w:pPr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DA">
              <w:rPr>
                <w:rFonts w:ascii="Times New Roman" w:hAnsi="Times New Roman" w:cs="Times New Roman"/>
                <w:sz w:val="24"/>
                <w:szCs w:val="24"/>
              </w:rPr>
              <w:t>Перечень литературных источников</w:t>
            </w:r>
          </w:p>
        </w:tc>
        <w:tc>
          <w:tcPr>
            <w:tcW w:w="957" w:type="dxa"/>
          </w:tcPr>
          <w:p w14:paraId="45F7FC72" w14:textId="77777777" w:rsidR="007C16DA" w:rsidRPr="007C16DA" w:rsidRDefault="007C16DA" w:rsidP="007C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681A5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088EC1" w14:textId="77777777" w:rsidR="007C16DA" w:rsidRPr="007C16DA" w:rsidRDefault="007C16DA" w:rsidP="007C16DA">
      <w:pPr>
        <w:spacing w:after="0" w:line="240" w:lineRule="auto"/>
        <w:ind w:left="1571"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0F5946AD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F9160A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CF6A80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35ADDC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5B7FFB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49765B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4E6768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E205A0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FECD47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15E3E7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D4D6DB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436367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494A14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AB84DC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14AA1D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CEEB3B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232853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CED596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E4C8BC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FF5CE35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F48F1C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23066E" w14:textId="77777777" w:rsidR="007C16DA" w:rsidRPr="007C16DA" w:rsidRDefault="007C16DA" w:rsidP="007C16D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9415AE" w14:textId="0020E2B7" w:rsidR="007C16DA" w:rsidRDefault="007C16DA" w:rsidP="007C16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A62B59" w14:textId="77777777" w:rsidR="007C16DA" w:rsidRPr="007C16DA" w:rsidRDefault="007C16DA" w:rsidP="007C16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31096D0" w14:textId="77777777" w:rsidR="007C16DA" w:rsidRPr="007C16DA" w:rsidRDefault="007C16DA" w:rsidP="007C16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95135E" w14:textId="77777777" w:rsidR="007C16DA" w:rsidRPr="007C16DA" w:rsidRDefault="007C16DA" w:rsidP="007C16DA">
      <w:pPr>
        <w:spacing w:after="0" w:line="240" w:lineRule="auto"/>
        <w:ind w:left="142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714B173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Пояснительная записка</w:t>
      </w:r>
    </w:p>
    <w:p w14:paraId="2FE85A60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DFE74B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«Комплексная адаптированная образовательная программа дошкольного образования для детей с тяжелыми нарушениями речи (общим недоразвитием речи) с 5 до 7 лет» является инновационным программным документом для МБ ДОУ № 33 «Светлячок» общеразвивающего вида с комбинированной группой. В данной группе специалисты углубленно работают с детьми с тяжелыми нарушениями речи, получившими статус «дети с ограниченными возможностями здоровья» (ОВЗ), зачисленными по  направлению медико-психолого-педагогической комиссии (ПМПК). </w:t>
      </w:r>
    </w:p>
    <w:p w14:paraId="4BB920F5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составлена в соответствии с Законом Российской Федерации «Об образовании», Федеральным государственным образовательным стандартом дошкольного образования, Конвенцией ООН о правах ребенка, Всемирной декларацией об обеспечивании выживания, защиты и развития детей, Декларацией прав ребенка, Санитарно-эпидемиологическими требованиями к устройству, содержанию и организации режима работы в дошкольных организациях, а так же разработками отечественных ученых в области общей и специальной педагогики и психологии.</w:t>
      </w:r>
    </w:p>
    <w:p w14:paraId="18322276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содержит описание задач и содержания работы во всех пяти образовательных областях для всех педагогов, работающих в группах компенсирующей направленности ДОО, и учитывает возрастные и психологические особенности дошкольников с тяжелыми нарушениями речи (общим недоразвитием речи), из возможности и потребности. В программу включены тематическое планирование работы специалистов, примерный перечень игр, игровых и развивающих упражнений, содержание культурно-досуговой деятельности для каждой из возрастных групп в соответствии с Федеральным государственным образовательным стандартом. </w:t>
      </w:r>
    </w:p>
    <w:p w14:paraId="5660B8F8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Программе даны рекомендации по созданию и оснащению предметно-пространственной развивающей среды в логопедическом кабинете и групповом помещении. В соответствии с Программой предметно-пространственная развивающая среда в кабинете логопеда и в групповом помещении обеспечивает максимальную реализацию образовательного потенциала пространства и материалов, оборудования и инвентаря для развития детей в соответствии с особенностями и потребностями каждого ребенка, охраны и укрепления их здоровья, учета особенностей и коррекции недостатков их развития. Развивающая предметно-пространственная среда в соответствии с Программой обеспечивает возможность общения и совместной деятельности детей и взрослых во всей группе, в малых группах, двигательной активности детей, а также возможности для уединения. Она обеспечивает реализацию Программы, учет возрастных и индивидуальных особенностей детей.</w:t>
      </w:r>
    </w:p>
    <w:p w14:paraId="57A4F376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Программе приведены методические рекомендации по осуществлению взаимодействия с родителями дошкольников, описаны условия сотрудничества с семьями воспитанников. </w:t>
      </w:r>
    </w:p>
    <w:p w14:paraId="6E1CC8E3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Программе предложена система педагогической диагностики индивидуального развития детей, даны методические рекомендации по проведению диагностики, представлены схемы обследования ребенка с общим недоразвитием речи (с 5 до 7 лет) учителем-логопедом.</w:t>
      </w:r>
    </w:p>
    <w:p w14:paraId="61539031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приложении к Программе представлены перечень пособий методического комплекта, списки специальной и методической литературы.  </w:t>
      </w:r>
    </w:p>
    <w:p w14:paraId="5DCF9F03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Основой перспективного и календарного планирования коррекционно-развивающей работы в соответствии с Программой является комплексно-тематический подход, обеспечивающий концентрированное изучение материала: ежедневное многократное повторение, что позволяет организовать успешное накопление и актуализацию словаря дошкольниками с ТНР, согласуется с задачами всестороннего развития детей, отражает преемственность в организации коррекционно-развивающей работы во всех возрастных </w:t>
      </w: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группах, обеспечивает интеграцию усилий всех специалистов, которые работают на протяжении недели или двух недель в рамках общей лексической темы. </w:t>
      </w:r>
    </w:p>
    <w:p w14:paraId="01140F8F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Лексический материал отбирается с учетом этапа коррекционного обучения, индивидуальных, речевых и психических возможностей детей, при этом принимаются во внимание зоны ближайшего развития каждого ребенка, что обеспечивает развитие его мыслительной деятельности и умственной активности. </w:t>
      </w:r>
    </w:p>
    <w:p w14:paraId="79A58FC7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практике отечественной коррекционной педагогики к Комплексной программе дошкольного образования для детей с тяжелыми нарушениями речи (общим недоразвитием речи) с 3 до 7 лет  Н.В. </w:t>
      </w:r>
      <w:proofErr w:type="spellStart"/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Нищевой</w:t>
      </w:r>
      <w:proofErr w:type="spellEnd"/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разработан полный методический комплект, включающий в себя все необходимые педагогам методические пособия, наглядно-дидактический материал, дидактические настольно-печатные игры; картотеки подвижных игр, упражнений, пальчиковой, мимической, дыхательной, артикуляционной гимнастики; методические материалы для родителей, рабочие тетради, который необходим к активному использованию в работе всех участников коррекционно-образовательного процесса в МБ ДОУ № 33 «Светлячок».</w:t>
      </w:r>
    </w:p>
    <w:p w14:paraId="5F89B34A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(общим недоразвитием речи). Это достигается за счет создания комплекса коррекционно-развивающей и образовательной деятельности в группах комбинированной и компенсирующей направленности ДОО для детей с тяжелыми нарушениями речи (ТНР) с учетом особенностей психофизического развития детей данного контингента. </w:t>
      </w:r>
    </w:p>
    <w:p w14:paraId="40AFF5C6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рассчитана на 2 учебных года пребывание ребенка в логопедической группе: с 5 до 6 лет (старшая группа), с 6 до 7 лет (подготовительная к школе группа). Она рассчитана на работу с детьми </w:t>
      </w:r>
      <w:r w:rsidRPr="007C16D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7C16D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уровней общего недоразвития речи. Программа для каждой возрастной группы является самостоятельным документом, где обучение ребенка с тяжелым нарушением речи (ТНР) может осуществляться с пяти или шести лет.  </w:t>
      </w:r>
    </w:p>
    <w:p w14:paraId="3974893E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 Так она позволяет формировать оптимистическое отношение детей к окружающему, что дает возможность ребенку жить и развиваться, обеспечивает позитивное эмоционально-личностное и социально-коммуникативное развитие. </w:t>
      </w:r>
    </w:p>
    <w:p w14:paraId="46C1E0F8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Объем учебного материала рассчитан в соответствии с возрастными физиологическими нормативами, что позволяет избежать переутомления и дезадаптации дошкольников. Для каждой возрастной группы предложено оптимальное сочетание самостоятельной, индивидуальной и совместной деятельности, сбалансированное чередование специально организованной и нерегламентированной образовательной деятельности; свободное время для игр и отдыха детей выделено и в первой, и во второй половинах дня. </w:t>
      </w:r>
    </w:p>
    <w:p w14:paraId="16E074F2" w14:textId="77777777" w:rsidR="007C16DA" w:rsidRPr="007C16DA" w:rsidRDefault="007C16DA" w:rsidP="007C16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1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Основной формой работы во всех пяти образовательных областях Программы является игровая деятельность, основная форма деятельности дошкольников. Все коррекционно-развивающие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Коррекционно-развивающее занятие в соответствии с Программой не тождественно школьному уроку и не является его аналогом. Конспекты игровых коррекционно-развивающих занятий учителя-логопеда и воспитателя приведены в сборниках, входящих в методический комплект Программы. </w:t>
      </w:r>
    </w:p>
    <w:p w14:paraId="5F5E7C4D" w14:textId="77777777" w:rsidR="007C16DA" w:rsidRDefault="007C16DA"/>
    <w:p w14:paraId="381C5C1F" w14:textId="77777777" w:rsidR="007C16DA" w:rsidRDefault="007C16DA"/>
    <w:p w14:paraId="29960BB7" w14:textId="284F5456" w:rsidR="007C16DA" w:rsidRDefault="007C16DA"/>
    <w:p w14:paraId="14A1D140" w14:textId="6CBA94CD" w:rsidR="007C16DA" w:rsidRDefault="007C16DA"/>
    <w:p w14:paraId="55B327FE" w14:textId="766665EA" w:rsidR="007C16DA" w:rsidRDefault="007C16DA"/>
    <w:p w14:paraId="3510C50F" w14:textId="26126DAD" w:rsidR="007C16DA" w:rsidRDefault="007C16DA"/>
    <w:p w14:paraId="2FDDB8FC" w14:textId="7550433D" w:rsidR="007C16DA" w:rsidRDefault="007C16DA"/>
    <w:p w14:paraId="0B27E641" w14:textId="77777777" w:rsidR="007C16DA" w:rsidRDefault="007C16DA"/>
    <w:p w14:paraId="1B80201A" w14:textId="6630DC4C" w:rsidR="007C16DA" w:rsidRDefault="007C16DA"/>
    <w:p w14:paraId="79C37C14" w14:textId="06E1D2DD" w:rsidR="007C16DA" w:rsidRDefault="007C16DA"/>
    <w:p w14:paraId="392EF061" w14:textId="02D1BFC8" w:rsidR="008862B0" w:rsidRDefault="007C16DA">
      <w:r>
        <w:t xml:space="preserve"> </w:t>
      </w:r>
    </w:p>
    <w:sectPr w:rsidR="0088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458A" w14:textId="77777777" w:rsidR="00B2171F" w:rsidRDefault="00B2171F" w:rsidP="007C16DA">
      <w:pPr>
        <w:spacing w:after="0" w:line="240" w:lineRule="auto"/>
      </w:pPr>
      <w:r>
        <w:separator/>
      </w:r>
    </w:p>
  </w:endnote>
  <w:endnote w:type="continuationSeparator" w:id="0">
    <w:p w14:paraId="15E12667" w14:textId="77777777" w:rsidR="00B2171F" w:rsidRDefault="00B2171F" w:rsidP="007C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0EC3" w14:textId="77777777" w:rsidR="00B2171F" w:rsidRDefault="00B2171F" w:rsidP="007C16DA">
      <w:pPr>
        <w:spacing w:after="0" w:line="240" w:lineRule="auto"/>
      </w:pPr>
      <w:r>
        <w:separator/>
      </w:r>
    </w:p>
  </w:footnote>
  <w:footnote w:type="continuationSeparator" w:id="0">
    <w:p w14:paraId="57CD2238" w14:textId="77777777" w:rsidR="00B2171F" w:rsidRDefault="00B2171F" w:rsidP="007C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C2EE9"/>
    <w:multiLevelType w:val="hybridMultilevel"/>
    <w:tmpl w:val="B59E251A"/>
    <w:lvl w:ilvl="0" w:tplc="EEDABB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9003DF"/>
    <w:multiLevelType w:val="multilevel"/>
    <w:tmpl w:val="61B830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23"/>
    <w:rsid w:val="007C16DA"/>
    <w:rsid w:val="008862B0"/>
    <w:rsid w:val="00B2171F"/>
    <w:rsid w:val="00C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3AA3"/>
  <w15:chartTrackingRefBased/>
  <w15:docId w15:val="{91C15ADB-D1C1-4709-B546-9F3AF4B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6DA"/>
  </w:style>
  <w:style w:type="paragraph" w:styleId="a5">
    <w:name w:val="footer"/>
    <w:basedOn w:val="a"/>
    <w:link w:val="a6"/>
    <w:uiPriority w:val="99"/>
    <w:unhideWhenUsed/>
    <w:rsid w:val="007C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6DA"/>
  </w:style>
  <w:style w:type="table" w:styleId="a7">
    <w:name w:val="Table Grid"/>
    <w:basedOn w:val="a1"/>
    <w:uiPriority w:val="59"/>
    <w:qFormat/>
    <w:rsid w:val="007C16DA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2024-02-13T02:16:00Z</dcterms:created>
  <dcterms:modified xsi:type="dcterms:W3CDTF">2024-02-13T02:19:00Z</dcterms:modified>
</cp:coreProperties>
</file>