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AD" w:rsidRDefault="00982DAD" w:rsidP="00982DAD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«МУЗЫКА»</w:t>
      </w:r>
    </w:p>
    <w:p w:rsidR="00982DAD" w:rsidRDefault="00982DAD" w:rsidP="00982DAD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 по итогам мониторинга</w:t>
      </w:r>
    </w:p>
    <w:p w:rsidR="00982DAD" w:rsidRDefault="00982DAD" w:rsidP="00982DAD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воспитанников 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детский сад №</w:t>
      </w:r>
      <w:r w:rsidR="00811B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33 «Светлячок»</w:t>
      </w:r>
    </w:p>
    <w:p w:rsidR="00982DAD" w:rsidRDefault="00982DAD" w:rsidP="00982DAD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</w:t>
      </w:r>
      <w:r w:rsidR="00F46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дитель </w:t>
      </w:r>
      <w:proofErr w:type="spellStart"/>
      <w:r w:rsidR="00F46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Ерискина</w:t>
      </w:r>
      <w:proofErr w:type="spellEnd"/>
      <w:r w:rsidR="00F46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Евгения Леонидовна.</w:t>
      </w:r>
    </w:p>
    <w:p w:rsidR="00C711B2" w:rsidRDefault="00C711B2" w:rsidP="00982DAD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2022 -2023 г.</w:t>
      </w:r>
      <w:bookmarkStart w:id="0" w:name="_GoBack"/>
      <w:bookmarkEnd w:id="0"/>
    </w:p>
    <w:p w:rsidR="00982DAD" w:rsidRDefault="00982DAD" w:rsidP="00982DAD">
      <w:pPr>
        <w:shd w:val="clear" w:color="auto" w:fill="FFFFFF"/>
        <w:spacing w:after="0" w:line="379" w:lineRule="atLeast"/>
        <w:ind w:right="141" w:firstLine="709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2DAD" w:rsidRDefault="00982DAD" w:rsidP="00982DAD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воспитание в нашем детском саду подчинено общей цели всестороннего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гармонического воспитания личности ребенка и строится с учетом своеобразия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искусства и особенностей дошкольников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2DAD" w:rsidRDefault="00982DAD" w:rsidP="00982DAD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 </w:t>
      </w: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задачей 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деятельности вижу в раскрытии внутреннего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духовного мира ребенка, его эмоций, формировании художественной культуры,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выявлении индивидуальных творческих способностей, приобщение к музыкальной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культуре. Именно в дошкольном возрасте важно формировать основы нравственной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культуры, потребность в общении с миром прекрасного.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развитие детей осуществляется совместно со всеми педагогами 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программе дошкольного образования «От рождения до школы»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редакцией 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Н.Е. </w:t>
      </w:r>
      <w:proofErr w:type="spellStart"/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 Васильевой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форма организации воспитания, обучения, развития детей, которая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базируется на обязательных программных требования, составленных с учетом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возрастных особенностей дошкольников –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занятия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они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 чередование различных видов деятельности (пения, ритмики, слушания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музыки, игры на детских инструментах) и обеспечивают тем самым разностороннее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музыкальных способностей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оказывают несомненное влияние на другие формы организации детей: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самостоятельную музыкальную деятельность, интеграцию с другими областями и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приемом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ошкольников и способом практического освоения материала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78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основная их деятельность, в которой могут иметь место хороводы,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сюжетно-ролевые, подвижные и музыкально-дидактические игры.</w:t>
      </w:r>
    </w:p>
    <w:p w:rsidR="00982DAD" w:rsidRDefault="00982DAD" w:rsidP="00982DAD">
      <w:pPr>
        <w:shd w:val="clear" w:color="auto" w:fill="FFFFFF"/>
        <w:spacing w:after="0" w:line="379" w:lineRule="atLeast"/>
        <w:ind w:right="141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DAD" w:rsidRPr="002132F4" w:rsidRDefault="00982DAD" w:rsidP="00982DAD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анализа знаний и умений детей </w:t>
      </w:r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диагностику в начале и в конце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используя диагностические </w:t>
      </w:r>
      <w:proofErr w:type="gramStart"/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карты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</w:t>
      </w:r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И.Каплуновой</w:t>
      </w:r>
      <w:proofErr w:type="spellEnd"/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И.Новоскольцевой</w:t>
      </w:r>
      <w:proofErr w:type="spellEnd"/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2DAD" w:rsidRPr="00834B4C" w:rsidRDefault="00982DAD" w:rsidP="00982DAD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процессе диагностики провожу анализ развития следующих умений и навыков у детей:</w:t>
      </w:r>
    </w:p>
    <w:p w:rsidR="00982DAD" w:rsidRPr="00F47D23" w:rsidRDefault="00982DAD" w:rsidP="00982DAD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Движение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982DAD" w:rsidRDefault="00982DAD" w:rsidP="00982DAD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ритма;</w:t>
      </w:r>
    </w:p>
    <w:p w:rsidR="00982DAD" w:rsidRDefault="00982DAD" w:rsidP="00982DAD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музыки;</w:t>
      </w:r>
    </w:p>
    <w:p w:rsidR="00982DAD" w:rsidRDefault="00982DAD" w:rsidP="00982DAD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Пение </w:t>
      </w:r>
    </w:p>
    <w:p w:rsidR="00982DAD" w:rsidRDefault="00982DAD" w:rsidP="00982DAD">
      <w:p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2D2A2A"/>
          <w:sz w:val="28"/>
          <w:szCs w:val="27"/>
        </w:rPr>
      </w:pPr>
      <w:r w:rsidRPr="00576814">
        <w:rPr>
          <w:rFonts w:ascii="Times New Roman" w:hAnsi="Times New Roman" w:cs="Times New Roman"/>
          <w:color w:val="2D2A2A"/>
          <w:sz w:val="28"/>
          <w:szCs w:val="27"/>
        </w:rPr>
        <w:t>Мониторинг музыкального воспитания детей осуществлялся с помощью анализа</w:t>
      </w:r>
      <w:r w:rsidRPr="00DA3C7A">
        <w:rPr>
          <w:rFonts w:ascii="Times New Roman" w:hAnsi="Times New Roman" w:cs="Times New Roman"/>
          <w:color w:val="2D2A2A"/>
          <w:sz w:val="28"/>
          <w:szCs w:val="27"/>
        </w:rPr>
        <w:t xml:space="preserve"> </w:t>
      </w:r>
      <w:r w:rsidRPr="00576814">
        <w:rPr>
          <w:rFonts w:ascii="Times New Roman" w:hAnsi="Times New Roman" w:cs="Times New Roman"/>
          <w:color w:val="2D2A2A"/>
          <w:sz w:val="28"/>
          <w:szCs w:val="27"/>
        </w:rPr>
        <w:t>проведенной начальной и итоговой диагностики, которая проводилась путем</w:t>
      </w:r>
      <w:r w:rsidRPr="00DA3C7A">
        <w:rPr>
          <w:rFonts w:ascii="Times New Roman" w:hAnsi="Times New Roman" w:cs="Times New Roman"/>
          <w:color w:val="2D2A2A"/>
          <w:sz w:val="28"/>
          <w:szCs w:val="27"/>
        </w:rPr>
        <w:t xml:space="preserve"> </w:t>
      </w:r>
      <w:r w:rsidRPr="00576814">
        <w:rPr>
          <w:rFonts w:ascii="Times New Roman" w:hAnsi="Times New Roman" w:cs="Times New Roman"/>
          <w:color w:val="2D2A2A"/>
          <w:sz w:val="28"/>
          <w:szCs w:val="27"/>
        </w:rPr>
        <w:lastRenderedPageBreak/>
        <w:t>наблюдения за детьми в процессе совместно-познавательной и свободно-игровой</w:t>
      </w:r>
      <w:r w:rsidRPr="00DA3C7A">
        <w:rPr>
          <w:rFonts w:ascii="Times New Roman" w:hAnsi="Times New Roman" w:cs="Times New Roman"/>
          <w:color w:val="2D2A2A"/>
          <w:sz w:val="28"/>
          <w:szCs w:val="27"/>
        </w:rPr>
        <w:t xml:space="preserve"> </w:t>
      </w:r>
      <w:r w:rsidRPr="00576814">
        <w:rPr>
          <w:rFonts w:ascii="Times New Roman" w:hAnsi="Times New Roman" w:cs="Times New Roman"/>
          <w:color w:val="2D2A2A"/>
          <w:sz w:val="28"/>
          <w:szCs w:val="27"/>
        </w:rPr>
        <w:t>деятельности воспитанников</w:t>
      </w:r>
      <w:r>
        <w:rPr>
          <w:rFonts w:ascii="Times New Roman" w:hAnsi="Times New Roman" w:cs="Times New Roman"/>
          <w:color w:val="2D2A2A"/>
          <w:sz w:val="28"/>
          <w:szCs w:val="27"/>
        </w:rPr>
        <w:t>.</w:t>
      </w:r>
    </w:p>
    <w:p w:rsidR="00982DAD" w:rsidRDefault="00982DAD" w:rsidP="00982DAD">
      <w:p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2D2A2A"/>
          <w:sz w:val="28"/>
          <w:szCs w:val="27"/>
        </w:rPr>
      </w:pPr>
      <w:r w:rsidRPr="00576814">
        <w:rPr>
          <w:rFonts w:ascii="Times New Roman" w:hAnsi="Times New Roman" w:cs="Times New Roman"/>
          <w:b/>
          <w:bCs/>
          <w:color w:val="000000"/>
          <w:sz w:val="28"/>
          <w:szCs w:val="27"/>
        </w:rPr>
        <w:t>Основные методы диагностики</w:t>
      </w:r>
      <w:r w:rsidRPr="00576814">
        <w:rPr>
          <w:rFonts w:ascii="Times New Roman" w:hAnsi="Times New Roman" w:cs="Times New Roman"/>
          <w:color w:val="000000"/>
          <w:sz w:val="28"/>
          <w:szCs w:val="27"/>
        </w:rPr>
        <w:t>:</w:t>
      </w:r>
    </w:p>
    <w:p w:rsidR="00982DAD" w:rsidRDefault="00982DAD" w:rsidP="00982DAD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7"/>
        </w:rPr>
      </w:pPr>
      <w:r w:rsidRPr="00DA3C7A">
        <w:rPr>
          <w:rFonts w:ascii="Times New Roman" w:hAnsi="Times New Roman" w:cs="Times New Roman"/>
          <w:color w:val="000000"/>
          <w:sz w:val="28"/>
          <w:szCs w:val="27"/>
        </w:rPr>
        <w:t>Наблюдение</w:t>
      </w:r>
    </w:p>
    <w:p w:rsidR="00982DAD" w:rsidRPr="00DA3C7A" w:rsidRDefault="00982DAD" w:rsidP="00982DAD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7"/>
        </w:rPr>
      </w:pPr>
      <w:r w:rsidRPr="00DA3C7A">
        <w:rPr>
          <w:rFonts w:ascii="Times New Roman" w:hAnsi="Times New Roman" w:cs="Times New Roman"/>
          <w:color w:val="000000"/>
          <w:sz w:val="28"/>
          <w:szCs w:val="27"/>
        </w:rPr>
        <w:t>игровые задания</w:t>
      </w:r>
    </w:p>
    <w:p w:rsidR="00982DAD" w:rsidRPr="00DA3C7A" w:rsidRDefault="00982DAD" w:rsidP="00982DAD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7"/>
        </w:rPr>
      </w:pPr>
      <w:r w:rsidRPr="00DA3C7A">
        <w:rPr>
          <w:rFonts w:ascii="Times New Roman" w:hAnsi="Times New Roman" w:cs="Times New Roman"/>
          <w:color w:val="000000"/>
          <w:sz w:val="28"/>
          <w:szCs w:val="27"/>
        </w:rPr>
        <w:t>беседа</w:t>
      </w:r>
    </w:p>
    <w:p w:rsidR="00982DAD" w:rsidRPr="00DA3C7A" w:rsidRDefault="00982DAD" w:rsidP="00982DAD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2D2A2A"/>
          <w:sz w:val="28"/>
          <w:szCs w:val="27"/>
        </w:rPr>
      </w:pPr>
      <w:r w:rsidRPr="00DA3C7A">
        <w:rPr>
          <w:rFonts w:ascii="Times New Roman" w:hAnsi="Times New Roman" w:cs="Times New Roman"/>
          <w:color w:val="000000"/>
          <w:sz w:val="28"/>
          <w:szCs w:val="27"/>
        </w:rPr>
        <w:t>анализ продуктов деятельности</w:t>
      </w:r>
    </w:p>
    <w:p w:rsidR="00982DAD" w:rsidRPr="00DA3C7A" w:rsidRDefault="00982DAD" w:rsidP="00982DAD">
      <w:p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DAD" w:rsidRPr="00576814" w:rsidRDefault="00982DAD" w:rsidP="00982DAD">
      <w:pPr>
        <w:shd w:val="clear" w:color="auto" w:fill="FFFFFF"/>
        <w:spacing w:after="120" w:line="379" w:lineRule="atLeast"/>
        <w:ind w:left="360" w:right="141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мониторинга ставлю новые цели и задачи в музыкальном воспитании детей.</w:t>
      </w:r>
    </w:p>
    <w:p w:rsidR="00982DAD" w:rsidRDefault="00982DAD" w:rsidP="00982DAD">
      <w:pPr>
        <w:shd w:val="clear" w:color="auto" w:fill="FFFFFF"/>
        <w:spacing w:after="120" w:line="379" w:lineRule="atLeast"/>
        <w:ind w:right="141" w:firstLine="709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834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Технология работы с таблицами проста. </w:t>
      </w:r>
      <w:proofErr w:type="gramStart"/>
      <w:r w:rsidRPr="00834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Напротив</w:t>
      </w:r>
      <w:proofErr w:type="gramEnd"/>
      <w:r w:rsidRPr="00834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фамилии ребенка проставля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Pr="00834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уровень (высокий, средний, низкий) </w:t>
      </w:r>
      <w:r w:rsidRPr="00834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каждой ячейке указанного параметра, по которым затем считывается итоговый показатель по каждому ребенку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итоговый показатель по группе в целом.</w:t>
      </w:r>
      <w:r w:rsidRPr="00F47D23"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Style w:val="1"/>
        <w:tblpPr w:leftFromText="180" w:rightFromText="180" w:vertAnchor="text" w:horzAnchor="margin" w:tblpXSpec="center" w:tblpY="413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532"/>
        <w:gridCol w:w="1277"/>
        <w:gridCol w:w="709"/>
        <w:gridCol w:w="851"/>
        <w:gridCol w:w="708"/>
        <w:gridCol w:w="709"/>
        <w:gridCol w:w="709"/>
        <w:gridCol w:w="709"/>
        <w:gridCol w:w="850"/>
        <w:gridCol w:w="567"/>
        <w:gridCol w:w="709"/>
        <w:gridCol w:w="709"/>
      </w:tblGrid>
      <w:tr w:rsidR="00982DAD" w:rsidRPr="00DC7E4B" w:rsidTr="00F03457">
        <w:trPr>
          <w:cantSplit/>
          <w:trHeight w:val="2825"/>
        </w:trPr>
        <w:tc>
          <w:tcPr>
            <w:tcW w:w="532" w:type="dxa"/>
            <w:vMerge w:val="restart"/>
          </w:tcPr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A9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A9B">
              <w:rPr>
                <w:rFonts w:ascii="Times New Roman" w:hAnsi="Times New Roman" w:cs="Times New Roman"/>
                <w:b/>
              </w:rPr>
              <w:t>Фамилия,</w:t>
            </w: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A9B">
              <w:rPr>
                <w:rFonts w:ascii="Times New Roman" w:hAnsi="Times New Roman" w:cs="Times New Roman"/>
                <w:b/>
              </w:rPr>
              <w:t>имя</w:t>
            </w: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A9B">
              <w:rPr>
                <w:rFonts w:ascii="Times New Roman" w:hAnsi="Times New Roman" w:cs="Times New Roman"/>
                <w:b/>
              </w:rPr>
              <w:t xml:space="preserve"> ребенка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textDirection w:val="btLr"/>
          </w:tcPr>
          <w:p w:rsidR="00982DAD" w:rsidRDefault="00982DAD" w:rsidP="00F03457">
            <w:pPr>
              <w:ind w:left="360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2DAD" w:rsidRPr="00DC7E4B" w:rsidRDefault="00982DAD" w:rsidP="00F03457">
            <w:pPr>
              <w:ind w:left="360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4C7C">
              <w:rPr>
                <w:rFonts w:ascii="Times New Roman" w:hAnsi="Times New Roman" w:cs="Times New Roman"/>
                <w:b/>
                <w:sz w:val="24"/>
                <w:szCs w:val="28"/>
              </w:rPr>
              <w:t>Движение</w:t>
            </w:r>
          </w:p>
          <w:p w:rsidR="00982DAD" w:rsidRPr="00DC7E4B" w:rsidRDefault="00982DAD" w:rsidP="00F0345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extDirection w:val="btLr"/>
          </w:tcPr>
          <w:p w:rsidR="00982DAD" w:rsidRDefault="00982DAD" w:rsidP="00F0345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2DAD" w:rsidRPr="00DC7E4B" w:rsidRDefault="00982DAD" w:rsidP="00F0345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4C7C">
              <w:rPr>
                <w:rFonts w:ascii="Times New Roman" w:hAnsi="Times New Roman" w:cs="Times New Roman"/>
                <w:b/>
                <w:sz w:val="24"/>
                <w:szCs w:val="28"/>
              </w:rPr>
              <w:t>Чувство ритма</w:t>
            </w:r>
          </w:p>
          <w:p w:rsidR="00982DAD" w:rsidRPr="00F34AEF" w:rsidRDefault="00982DAD" w:rsidP="00F0345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extDirection w:val="btLr"/>
          </w:tcPr>
          <w:p w:rsidR="00982DAD" w:rsidRDefault="00982DAD" w:rsidP="00F034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2DAD" w:rsidRPr="00F34AEF" w:rsidRDefault="00982DAD" w:rsidP="00F0345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4C7C">
              <w:rPr>
                <w:rFonts w:ascii="Times New Roman" w:hAnsi="Times New Roman" w:cs="Times New Roman"/>
                <w:b/>
                <w:sz w:val="24"/>
                <w:szCs w:val="28"/>
              </w:rPr>
              <w:t>Слушание музыки</w:t>
            </w:r>
          </w:p>
          <w:p w:rsidR="00982DAD" w:rsidRPr="00F34AEF" w:rsidRDefault="00982DAD" w:rsidP="00F0345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extDirection w:val="btLr"/>
          </w:tcPr>
          <w:p w:rsidR="00982DAD" w:rsidRDefault="00982DAD" w:rsidP="00F0345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2DAD" w:rsidRPr="00DC7E4B" w:rsidRDefault="00982DAD" w:rsidP="00F0345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4C7C">
              <w:rPr>
                <w:rFonts w:ascii="Times New Roman" w:hAnsi="Times New Roman" w:cs="Times New Roman"/>
                <w:b/>
                <w:sz w:val="24"/>
                <w:szCs w:val="28"/>
              </w:rPr>
              <w:t>Пение</w:t>
            </w:r>
          </w:p>
          <w:p w:rsidR="00982DAD" w:rsidRPr="00F34AEF" w:rsidRDefault="00982DAD" w:rsidP="00F0345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extDirection w:val="btLr"/>
          </w:tcPr>
          <w:p w:rsidR="00982DAD" w:rsidRDefault="00982DAD" w:rsidP="00F034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6A9B">
              <w:rPr>
                <w:rFonts w:ascii="Times New Roman" w:hAnsi="Times New Roman" w:cs="Times New Roman"/>
                <w:b/>
              </w:rPr>
              <w:t>Итоговый показатель по каждому ребенку (среднее значение).</w:t>
            </w:r>
          </w:p>
        </w:tc>
      </w:tr>
      <w:tr w:rsidR="00982DAD" w:rsidRPr="00DC7E4B" w:rsidTr="00F03457">
        <w:trPr>
          <w:cantSplit/>
          <w:trHeight w:val="1134"/>
        </w:trPr>
        <w:tc>
          <w:tcPr>
            <w:tcW w:w="532" w:type="dxa"/>
            <w:vMerge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982DAD" w:rsidRPr="00296F32" w:rsidRDefault="00982DAD" w:rsidP="00F0345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>Сент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ябрь</w:t>
            </w:r>
          </w:p>
        </w:tc>
        <w:tc>
          <w:tcPr>
            <w:tcW w:w="851" w:type="dxa"/>
            <w:textDirection w:val="btLr"/>
          </w:tcPr>
          <w:p w:rsidR="00982DAD" w:rsidRPr="00296F32" w:rsidRDefault="00982DAD" w:rsidP="00F0345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Май </w:t>
            </w:r>
          </w:p>
        </w:tc>
        <w:tc>
          <w:tcPr>
            <w:tcW w:w="708" w:type="dxa"/>
            <w:textDirection w:val="btLr"/>
          </w:tcPr>
          <w:p w:rsidR="00982DAD" w:rsidRPr="00296F32" w:rsidRDefault="00982DAD" w:rsidP="00F0345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>Сентябрь</w:t>
            </w:r>
          </w:p>
        </w:tc>
        <w:tc>
          <w:tcPr>
            <w:tcW w:w="709" w:type="dxa"/>
            <w:textDirection w:val="btLr"/>
          </w:tcPr>
          <w:p w:rsidR="00982DAD" w:rsidRPr="00296F32" w:rsidRDefault="00982DAD" w:rsidP="00F0345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Май </w:t>
            </w:r>
          </w:p>
        </w:tc>
        <w:tc>
          <w:tcPr>
            <w:tcW w:w="709" w:type="dxa"/>
            <w:textDirection w:val="btLr"/>
          </w:tcPr>
          <w:p w:rsidR="00982DAD" w:rsidRPr="00296F32" w:rsidRDefault="00982DAD" w:rsidP="00F0345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>Сентябрь</w:t>
            </w:r>
          </w:p>
        </w:tc>
        <w:tc>
          <w:tcPr>
            <w:tcW w:w="709" w:type="dxa"/>
            <w:textDirection w:val="btLr"/>
          </w:tcPr>
          <w:p w:rsidR="00982DAD" w:rsidRPr="00296F32" w:rsidRDefault="00982DAD" w:rsidP="00F0345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Май </w:t>
            </w:r>
          </w:p>
        </w:tc>
        <w:tc>
          <w:tcPr>
            <w:tcW w:w="850" w:type="dxa"/>
            <w:textDirection w:val="btLr"/>
          </w:tcPr>
          <w:p w:rsidR="00982DAD" w:rsidRPr="00296F32" w:rsidRDefault="00982DAD" w:rsidP="00F0345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>Сентябрь</w:t>
            </w:r>
          </w:p>
        </w:tc>
        <w:tc>
          <w:tcPr>
            <w:tcW w:w="567" w:type="dxa"/>
            <w:textDirection w:val="btLr"/>
          </w:tcPr>
          <w:p w:rsidR="00982DAD" w:rsidRPr="00296F32" w:rsidRDefault="00982DAD" w:rsidP="00F0345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Май </w:t>
            </w:r>
          </w:p>
        </w:tc>
        <w:tc>
          <w:tcPr>
            <w:tcW w:w="709" w:type="dxa"/>
            <w:textDirection w:val="btLr"/>
            <w:vAlign w:val="center"/>
          </w:tcPr>
          <w:p w:rsidR="00982DAD" w:rsidRPr="00296F32" w:rsidRDefault="00982DAD" w:rsidP="00F0345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extDirection w:val="btLr"/>
            <w:vAlign w:val="center"/>
          </w:tcPr>
          <w:p w:rsidR="00982DAD" w:rsidRPr="00296F32" w:rsidRDefault="00982DAD" w:rsidP="00F0345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Май </w:t>
            </w:r>
          </w:p>
        </w:tc>
      </w:tr>
      <w:tr w:rsidR="00982DAD" w:rsidRPr="00DC7E4B" w:rsidTr="00F03457">
        <w:tc>
          <w:tcPr>
            <w:tcW w:w="532" w:type="dxa"/>
          </w:tcPr>
          <w:p w:rsidR="00982DAD" w:rsidRPr="0012639E" w:rsidRDefault="00982DAD" w:rsidP="00F034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982DAD" w:rsidRPr="0012639E" w:rsidRDefault="00982DAD" w:rsidP="00F034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51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50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982DAD" w:rsidRPr="00DC7E4B" w:rsidTr="00F03457">
        <w:tc>
          <w:tcPr>
            <w:tcW w:w="532" w:type="dxa"/>
          </w:tcPr>
          <w:p w:rsidR="00982DAD" w:rsidRPr="0012639E" w:rsidRDefault="00982DAD" w:rsidP="00F034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982DAD" w:rsidRPr="0012639E" w:rsidRDefault="00982DAD" w:rsidP="00F034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51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50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982DAD" w:rsidRDefault="00982DAD" w:rsidP="00982DAD">
      <w:pPr>
        <w:shd w:val="clear" w:color="auto" w:fill="FFFFFF"/>
        <w:spacing w:after="120" w:line="379" w:lineRule="atLeast"/>
        <w:ind w:right="141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2DAD" w:rsidRDefault="00982DAD" w:rsidP="00982DAD">
      <w:pPr>
        <w:shd w:val="clear" w:color="auto" w:fill="FFFFFF"/>
        <w:spacing w:after="120" w:line="379" w:lineRule="atLeast"/>
        <w:ind w:right="141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2DAD" w:rsidRDefault="00982DAD" w:rsidP="00982DAD">
      <w:pPr>
        <w:shd w:val="clear" w:color="auto" w:fill="FFFFFF"/>
        <w:spacing w:after="120" w:line="379" w:lineRule="atLeast"/>
        <w:ind w:right="141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2DAD" w:rsidRDefault="00982DAD" w:rsidP="00157CA1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уровневой оценки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всем видам музыкальной деятельности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(старшая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группа)</w:t>
      </w:r>
    </w:p>
    <w:p w:rsidR="00982DAD" w:rsidRPr="002132F4" w:rsidRDefault="00982DAD" w:rsidP="00157CA1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32F4">
        <w:rPr>
          <w:rFonts w:ascii="Times New Roman" w:hAnsi="Times New Roman" w:cs="Times New Roman"/>
          <w:b/>
          <w:sz w:val="28"/>
          <w:szCs w:val="28"/>
          <w:u w:val="single"/>
        </w:rPr>
        <w:t>Движение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32F4">
        <w:rPr>
          <w:rFonts w:ascii="Times New Roman" w:hAnsi="Times New Roman" w:cs="Times New Roman"/>
          <w:sz w:val="28"/>
          <w:szCs w:val="28"/>
        </w:rPr>
        <w:t xml:space="preserve"> Двигается ритмично, чувствует смену частей музыки. Проявляет             творчество (придумывает своё содержание). Выполняет движения эмоционально.</w:t>
      </w:r>
    </w:p>
    <w:p w:rsidR="00982DAD" w:rsidRPr="002132F4" w:rsidRDefault="00982DAD" w:rsidP="00157CA1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32F4">
        <w:rPr>
          <w:rFonts w:ascii="Times New Roman" w:hAnsi="Times New Roman" w:cs="Times New Roman"/>
          <w:b/>
          <w:sz w:val="28"/>
          <w:szCs w:val="28"/>
          <w:u w:val="single"/>
        </w:rPr>
        <w:t>Чувство ритма</w:t>
      </w:r>
      <w:r w:rsidRPr="002132F4">
        <w:rPr>
          <w:rFonts w:ascii="Times New Roman" w:hAnsi="Times New Roman" w:cs="Times New Roman"/>
          <w:sz w:val="28"/>
          <w:szCs w:val="28"/>
        </w:rPr>
        <w:t xml:space="preserve">. Правильно и </w:t>
      </w:r>
      <w:proofErr w:type="gramStart"/>
      <w:r w:rsidRPr="002132F4">
        <w:rPr>
          <w:rFonts w:ascii="Times New Roman" w:hAnsi="Times New Roman" w:cs="Times New Roman"/>
          <w:sz w:val="28"/>
          <w:szCs w:val="28"/>
        </w:rPr>
        <w:t>ритмично  прохлопывает</w:t>
      </w:r>
      <w:proofErr w:type="gramEnd"/>
      <w:r w:rsidRPr="002132F4">
        <w:rPr>
          <w:rFonts w:ascii="Times New Roman" w:hAnsi="Times New Roman" w:cs="Times New Roman"/>
          <w:sz w:val="28"/>
          <w:szCs w:val="28"/>
        </w:rPr>
        <w:t xml:space="preserve"> усложнённые ритмические рисунки. Умеет их составлять, проговаривать, проигрывать на музыкальных инструментах. Эмоционально принимает участие в играх (выражает желание играть).</w:t>
      </w:r>
    </w:p>
    <w:p w:rsidR="00982DAD" w:rsidRPr="002132F4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2132F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Слушание музыки.</w:t>
      </w:r>
      <w:r w:rsidRPr="002132F4">
        <w:rPr>
          <w:rFonts w:ascii="Times New Roman" w:hAnsi="Times New Roman" w:cs="Times New Roman"/>
          <w:sz w:val="28"/>
          <w:szCs w:val="28"/>
        </w:rPr>
        <w:t xml:space="preserve"> Эмоционально воспринимает музыку (выражает своё отношение словами). Проявляет стремление передать в движении характер музыкального произведения. Различает двухчастную форму. Различает трёхчастную форму. Отображает своё отношение к музыке в рисунке. Способен придумать сюжет к музыкальному произведению.</w:t>
      </w:r>
    </w:p>
    <w:p w:rsidR="00982DAD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2132F4">
        <w:rPr>
          <w:rFonts w:ascii="Times New Roman" w:hAnsi="Times New Roman" w:cs="Times New Roman"/>
          <w:b/>
          <w:sz w:val="28"/>
          <w:szCs w:val="28"/>
          <w:u w:val="single"/>
        </w:rPr>
        <w:t>Пение.</w:t>
      </w:r>
      <w:r w:rsidRPr="002132F4">
        <w:rPr>
          <w:rFonts w:ascii="Times New Roman" w:hAnsi="Times New Roman" w:cs="Times New Roman"/>
          <w:sz w:val="28"/>
          <w:szCs w:val="28"/>
        </w:rPr>
        <w:t xml:space="preserve"> Эмоционально исполняет песни. Придумывает движения для обыгрывания песен. Сочиняет </w:t>
      </w:r>
      <w:proofErr w:type="spellStart"/>
      <w:r w:rsidRPr="002132F4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2132F4">
        <w:rPr>
          <w:rFonts w:ascii="Times New Roman" w:hAnsi="Times New Roman" w:cs="Times New Roman"/>
          <w:sz w:val="28"/>
          <w:szCs w:val="28"/>
        </w:rPr>
        <w:t>. Проявляет желание солировать. Узнаёт песни по любому фрагменту.</w:t>
      </w:r>
    </w:p>
    <w:p w:rsidR="00982DAD" w:rsidRDefault="00982DAD" w:rsidP="00157CA1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уровневой оценки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всем видам музыкальной деятельности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подготовительная 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группа)</w:t>
      </w:r>
    </w:p>
    <w:p w:rsidR="00982DAD" w:rsidRPr="00A61B8E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A61B8E">
        <w:rPr>
          <w:rFonts w:ascii="Times New Roman" w:hAnsi="Times New Roman" w:cs="Times New Roman"/>
          <w:b/>
          <w:sz w:val="28"/>
          <w:szCs w:val="28"/>
          <w:u w:val="single"/>
        </w:rPr>
        <w:t>Движение.</w:t>
      </w:r>
      <w:r w:rsidRPr="00A61B8E">
        <w:rPr>
          <w:rFonts w:ascii="Times New Roman" w:hAnsi="Times New Roman" w:cs="Times New Roman"/>
          <w:sz w:val="28"/>
          <w:szCs w:val="28"/>
        </w:rPr>
        <w:t xml:space="preserve"> Двигается ритмично, чувствует смену частей музыки. Проявляет творчество (придумывает своё содержание). Выполняет движения эмоционально. Выражает желание выступать самостоятельно.</w:t>
      </w:r>
    </w:p>
    <w:p w:rsidR="00982DAD" w:rsidRPr="00A61B8E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A61B8E">
        <w:rPr>
          <w:rFonts w:ascii="Times New Roman" w:hAnsi="Times New Roman" w:cs="Times New Roman"/>
          <w:b/>
          <w:sz w:val="28"/>
          <w:szCs w:val="28"/>
          <w:u w:val="single"/>
        </w:rPr>
        <w:t>Чувство ритма.</w:t>
      </w:r>
      <w:r w:rsidRPr="00A61B8E">
        <w:rPr>
          <w:rFonts w:ascii="Times New Roman" w:hAnsi="Times New Roman" w:cs="Times New Roman"/>
          <w:sz w:val="28"/>
          <w:szCs w:val="28"/>
        </w:rPr>
        <w:t xml:space="preserve"> Правильно и </w:t>
      </w:r>
      <w:proofErr w:type="gramStart"/>
      <w:r w:rsidRPr="00A61B8E">
        <w:rPr>
          <w:rFonts w:ascii="Times New Roman" w:hAnsi="Times New Roman" w:cs="Times New Roman"/>
          <w:sz w:val="28"/>
          <w:szCs w:val="28"/>
        </w:rPr>
        <w:t>ритмично  прохлопывает</w:t>
      </w:r>
      <w:proofErr w:type="gramEnd"/>
      <w:r w:rsidRPr="00A61B8E">
        <w:rPr>
          <w:rFonts w:ascii="Times New Roman" w:hAnsi="Times New Roman" w:cs="Times New Roman"/>
          <w:sz w:val="28"/>
          <w:szCs w:val="28"/>
        </w:rPr>
        <w:t xml:space="preserve"> усложнённые ритмические рисунки. Умеет их составлять, проговаривать, проигрывать на муз</w:t>
      </w:r>
      <w:r>
        <w:rPr>
          <w:rFonts w:ascii="Times New Roman" w:hAnsi="Times New Roman" w:cs="Times New Roman"/>
          <w:sz w:val="28"/>
          <w:szCs w:val="28"/>
        </w:rPr>
        <w:t xml:space="preserve">ыкальных шумовых </w:t>
      </w:r>
      <w:r w:rsidRPr="00A61B8E">
        <w:rPr>
          <w:rFonts w:ascii="Times New Roman" w:hAnsi="Times New Roman" w:cs="Times New Roman"/>
          <w:sz w:val="28"/>
          <w:szCs w:val="28"/>
        </w:rPr>
        <w:t xml:space="preserve">инструментах.  Умеет держать ритм в </w:t>
      </w:r>
      <w:r>
        <w:rPr>
          <w:rFonts w:ascii="Times New Roman" w:hAnsi="Times New Roman" w:cs="Times New Roman"/>
          <w:sz w:val="28"/>
          <w:szCs w:val="28"/>
        </w:rPr>
        <w:t>оркестре.</w:t>
      </w:r>
      <w:r w:rsidRPr="00A61B8E">
        <w:rPr>
          <w:rFonts w:ascii="Times New Roman" w:hAnsi="Times New Roman" w:cs="Times New Roman"/>
          <w:sz w:val="28"/>
          <w:szCs w:val="28"/>
        </w:rPr>
        <w:t xml:space="preserve"> Эмоционально принимает участие в играх (выражает желание играть)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DAD" w:rsidRPr="00A61B8E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A61B8E">
        <w:rPr>
          <w:rFonts w:ascii="Times New Roman" w:hAnsi="Times New Roman" w:cs="Times New Roman"/>
          <w:b/>
          <w:sz w:val="28"/>
          <w:szCs w:val="28"/>
          <w:u w:val="single"/>
        </w:rPr>
        <w:t>Слушание музыки.</w:t>
      </w:r>
      <w:r w:rsidRPr="00A61B8E">
        <w:rPr>
          <w:rFonts w:ascii="Times New Roman" w:hAnsi="Times New Roman" w:cs="Times New Roman"/>
          <w:sz w:val="28"/>
          <w:szCs w:val="28"/>
        </w:rPr>
        <w:t xml:space="preserve"> Эмоционально воспринимает музыку. Проявляет стремление передать в движении характер музыкального произведения. Различает 2хформу. Различает трёхчастную форму. Отображает своё отношение к музыке в рисунке. Способен придумать сюжет к муз</w:t>
      </w:r>
      <w:r>
        <w:rPr>
          <w:rFonts w:ascii="Times New Roman" w:hAnsi="Times New Roman" w:cs="Times New Roman"/>
          <w:sz w:val="28"/>
          <w:szCs w:val="28"/>
        </w:rPr>
        <w:t>ыкальному</w:t>
      </w:r>
      <w:r w:rsidRPr="00A61B8E">
        <w:rPr>
          <w:rFonts w:ascii="Times New Roman" w:hAnsi="Times New Roman" w:cs="Times New Roman"/>
          <w:sz w:val="28"/>
          <w:szCs w:val="28"/>
        </w:rPr>
        <w:t xml:space="preserve"> произведению. Проявляет желание музицировать.</w:t>
      </w:r>
    </w:p>
    <w:p w:rsidR="00982DAD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A61B8E">
        <w:rPr>
          <w:rFonts w:ascii="Times New Roman" w:hAnsi="Times New Roman" w:cs="Times New Roman"/>
          <w:b/>
          <w:sz w:val="28"/>
          <w:szCs w:val="28"/>
          <w:u w:val="single"/>
        </w:rPr>
        <w:t>Пение.</w:t>
      </w:r>
      <w:r w:rsidRPr="00A61B8E">
        <w:rPr>
          <w:rFonts w:ascii="Times New Roman" w:hAnsi="Times New Roman" w:cs="Times New Roman"/>
          <w:sz w:val="28"/>
          <w:szCs w:val="28"/>
        </w:rPr>
        <w:t xml:space="preserve"> Эмоционально исполняет песни. Придумывает движения для обыгрывания песен. Проявляет желание солировать. Узнаёт песни по любому фрагменту. Имеет любимые песни.</w:t>
      </w:r>
    </w:p>
    <w:p w:rsidR="00982DAD" w:rsidRDefault="00982DAD" w:rsidP="00157CA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музыкального развития в каждом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деятельности</w:t>
      </w:r>
      <w:r w:rsidR="00732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определялся  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системе, где 2 – очень низ</w:t>
      </w:r>
      <w:r w:rsidR="0015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уровень усвоения программы, 3 – средний уровень, 4 – ребенок хорошо усваивает программу и справляется со всеми видами музыкальной деятельности</w:t>
      </w:r>
      <w:r w:rsidR="0015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 – высокий уровень.</w:t>
      </w:r>
    </w:p>
    <w:p w:rsidR="00F6689E" w:rsidRDefault="00F6689E" w:rsidP="00157CA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F6689E" w:rsidRDefault="00F6689E" w:rsidP="00157CA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F6689E" w:rsidRDefault="00F6689E" w:rsidP="00157CA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F6689E" w:rsidRDefault="00F6689E" w:rsidP="00157CA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F6689E" w:rsidRDefault="00F6689E" w:rsidP="00157CA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157CA1" w:rsidRDefault="00D53748" w:rsidP="00157CA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lastRenderedPageBreak/>
        <w:t>Подготовительные группы №</w:t>
      </w:r>
      <w:r w:rsidR="00606E61">
        <w:rPr>
          <w:rFonts w:ascii="Times New Roman" w:hAnsi="Times New Roman" w:cs="Times New Roman"/>
          <w:b/>
          <w:sz w:val="32"/>
          <w:szCs w:val="28"/>
          <w:u w:val="single"/>
        </w:rPr>
        <w:t xml:space="preserve"> 6</w:t>
      </w:r>
    </w:p>
    <w:p w:rsidR="00DD65A2" w:rsidRDefault="00157CA1" w:rsidP="00F6689E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26D4DB3D" wp14:editId="59CD3FA4">
            <wp:extent cx="5162550" cy="27051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57CA1" w:rsidRDefault="00157CA1" w:rsidP="00811B04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79878AA7" wp14:editId="2503B553">
            <wp:extent cx="5133975" cy="29146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B1711" w:rsidRDefault="00B21CCD" w:rsidP="00157CA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Подготовительная группа № 11</w:t>
      </w:r>
    </w:p>
    <w:p w:rsidR="00157CA1" w:rsidRDefault="00157CA1" w:rsidP="00157CA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09258DE9" wp14:editId="54908A75">
            <wp:extent cx="5153025" cy="30480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57CA1" w:rsidRDefault="00157CA1" w:rsidP="00157CA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265EECF5" wp14:editId="2C6A5380">
            <wp:extent cx="5153025" cy="29241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65A2" w:rsidRDefault="00DD65A2" w:rsidP="00DD65A2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Выводы</w:t>
      </w:r>
    </w:p>
    <w:p w:rsidR="00732CB4" w:rsidRPr="00DD65A2" w:rsidRDefault="00DD65A2" w:rsidP="00DD65A2">
      <w:pPr>
        <w:jc w:val="both"/>
        <w:rPr>
          <w:rFonts w:ascii="Times New Roman" w:hAnsi="Times New Roman" w:cs="Times New Roman"/>
          <w:sz w:val="28"/>
          <w:szCs w:val="28"/>
        </w:rPr>
      </w:pPr>
      <w:r w:rsidRPr="00D53748">
        <w:rPr>
          <w:rFonts w:ascii="Times New Roman" w:hAnsi="Times New Roman" w:cs="Times New Roman"/>
          <w:sz w:val="28"/>
          <w:szCs w:val="28"/>
        </w:rPr>
        <w:t>Мониторинг музык</w:t>
      </w:r>
      <w:r w:rsidR="009D1A49">
        <w:rPr>
          <w:rFonts w:ascii="Times New Roman" w:hAnsi="Times New Roman" w:cs="Times New Roman"/>
          <w:sz w:val="28"/>
          <w:szCs w:val="28"/>
        </w:rPr>
        <w:t xml:space="preserve">альных способностей детей,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группах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и №11</w:t>
      </w:r>
      <w:r w:rsidRPr="00D53748">
        <w:rPr>
          <w:rFonts w:ascii="Times New Roman" w:hAnsi="Times New Roman" w:cs="Times New Roman"/>
          <w:sz w:val="28"/>
          <w:szCs w:val="28"/>
        </w:rPr>
        <w:t xml:space="preserve"> показал в начале года неплохие результаты, воспитанники с лёгкостью выполняют все музыкально - ритмические движения, легко выполняют любой несложный ритмический рисунок, на каждый праздник дети исполняли шумовые оркестры разной сложности. Касательно движений то дети довольно уверенно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748">
        <w:rPr>
          <w:rFonts w:ascii="Times New Roman" w:hAnsi="Times New Roman" w:cs="Times New Roman"/>
          <w:sz w:val="28"/>
          <w:szCs w:val="28"/>
        </w:rPr>
        <w:t xml:space="preserve">научились исполнять довольно сложные танцевальные элементы, сложнее со слушанием музыки так как не все дети слушают внимательно и могут анализировать музыкальное произведение, в обоих группах примерно одинаковые результаты освоения </w:t>
      </w:r>
      <w:proofErr w:type="gramStart"/>
      <w:r w:rsidRPr="00D53748">
        <w:rPr>
          <w:rFonts w:ascii="Times New Roman" w:hAnsi="Times New Roman" w:cs="Times New Roman"/>
          <w:sz w:val="28"/>
          <w:szCs w:val="28"/>
        </w:rPr>
        <w:t>программы,  но</w:t>
      </w:r>
      <w:proofErr w:type="gramEnd"/>
      <w:r w:rsidRPr="00D53748">
        <w:rPr>
          <w:rFonts w:ascii="Times New Roman" w:hAnsi="Times New Roman" w:cs="Times New Roman"/>
          <w:sz w:val="28"/>
          <w:szCs w:val="28"/>
        </w:rPr>
        <w:t xml:space="preserve"> если сравнивать то например в группе № 6 дети лучше танцуют а в группе № 11 лучше поют, с песенным и</w:t>
      </w:r>
      <w:r>
        <w:rPr>
          <w:rFonts w:ascii="Times New Roman" w:hAnsi="Times New Roman" w:cs="Times New Roman"/>
          <w:sz w:val="28"/>
          <w:szCs w:val="28"/>
        </w:rPr>
        <w:t>сполнительством все очень единственный,</w:t>
      </w:r>
      <w:r w:rsidRPr="00D53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минус это то что</w:t>
      </w:r>
      <w:r w:rsidRPr="00D53748">
        <w:rPr>
          <w:rFonts w:ascii="Times New Roman" w:hAnsi="Times New Roman" w:cs="Times New Roman"/>
          <w:sz w:val="28"/>
          <w:szCs w:val="28"/>
        </w:rPr>
        <w:t xml:space="preserve"> дети плохо запоминают тексты песен</w:t>
      </w:r>
      <w:r>
        <w:rPr>
          <w:rFonts w:ascii="Times New Roman" w:hAnsi="Times New Roman" w:cs="Times New Roman"/>
          <w:sz w:val="28"/>
          <w:szCs w:val="28"/>
        </w:rPr>
        <w:t>. Л</w:t>
      </w:r>
      <w:r w:rsidRPr="00D53748">
        <w:rPr>
          <w:rFonts w:ascii="Times New Roman" w:hAnsi="Times New Roman" w:cs="Times New Roman"/>
          <w:sz w:val="28"/>
          <w:szCs w:val="28"/>
        </w:rPr>
        <w:t xml:space="preserve">ишь небольшой процент детей в начале года сталкивались с трудностями в том или ином виде музыкальной деятельности, некоторым детям сложно давались некоторые танцевальные элементы такие как перевороты с хлопками, некоторые движения из рок </w:t>
      </w:r>
      <w:r w:rsidR="000A7756">
        <w:rPr>
          <w:rFonts w:ascii="Times New Roman" w:hAnsi="Times New Roman" w:cs="Times New Roman"/>
          <w:sz w:val="28"/>
          <w:szCs w:val="28"/>
        </w:rPr>
        <w:t xml:space="preserve">-  </w:t>
      </w:r>
      <w:r w:rsidRPr="00D53748">
        <w:rPr>
          <w:rFonts w:ascii="Times New Roman" w:hAnsi="Times New Roman" w:cs="Times New Roman"/>
          <w:sz w:val="28"/>
          <w:szCs w:val="28"/>
        </w:rPr>
        <w:t xml:space="preserve">н - </w:t>
      </w:r>
      <w:proofErr w:type="gramStart"/>
      <w:r w:rsidRPr="00D53748">
        <w:rPr>
          <w:rFonts w:ascii="Times New Roman" w:hAnsi="Times New Roman" w:cs="Times New Roman"/>
          <w:sz w:val="28"/>
          <w:szCs w:val="28"/>
        </w:rPr>
        <w:t>ролла,  и</w:t>
      </w:r>
      <w:proofErr w:type="gramEnd"/>
      <w:r w:rsidRPr="00D53748">
        <w:rPr>
          <w:rFonts w:ascii="Times New Roman" w:hAnsi="Times New Roman" w:cs="Times New Roman"/>
          <w:sz w:val="28"/>
          <w:szCs w:val="28"/>
        </w:rPr>
        <w:t xml:space="preserve"> др. а так как группы выпускные, с некоторыми детьми приходилось занимат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53748">
        <w:rPr>
          <w:rFonts w:ascii="Times New Roman" w:hAnsi="Times New Roman" w:cs="Times New Roman"/>
          <w:sz w:val="28"/>
          <w:szCs w:val="28"/>
        </w:rPr>
        <w:t xml:space="preserve">ся индивидуально. Стоит отметить что в конце года показатели усвоения всех видов музыкальной деятельности намного улучшились. </w:t>
      </w:r>
    </w:p>
    <w:p w:rsidR="000A7756" w:rsidRDefault="000A7756" w:rsidP="00157CA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0A7756" w:rsidRDefault="000A7756" w:rsidP="00157CA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0A7756" w:rsidRDefault="000A7756" w:rsidP="00157CA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0A7756" w:rsidRDefault="000A7756" w:rsidP="00157CA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0A7756" w:rsidRDefault="000A7756" w:rsidP="00157CA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0A7756" w:rsidRDefault="000A7756" w:rsidP="00157CA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732CB4" w:rsidRDefault="00732CB4" w:rsidP="00157CA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lastRenderedPageBreak/>
        <w:t>Средняя группа № 9</w:t>
      </w:r>
    </w:p>
    <w:p w:rsidR="00732CB4" w:rsidRDefault="00732CB4" w:rsidP="00157CA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732CB4" w:rsidRDefault="00732CB4" w:rsidP="000A7756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71F559F9" wp14:editId="75776F3A">
            <wp:extent cx="5334000" cy="279082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32CB4" w:rsidRDefault="00732CB4" w:rsidP="000A7756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478B76CB" wp14:editId="66F27F2C">
            <wp:extent cx="5324475" cy="29432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32CB4" w:rsidRDefault="00732CB4" w:rsidP="00157CA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Выводы</w:t>
      </w:r>
    </w:p>
    <w:p w:rsidR="006D2C59" w:rsidRPr="00093153" w:rsidRDefault="007C3989" w:rsidP="00093153">
      <w:pPr>
        <w:jc w:val="both"/>
        <w:rPr>
          <w:rFonts w:ascii="Times New Roman" w:hAnsi="Times New Roman" w:cs="Times New Roman"/>
          <w:sz w:val="28"/>
          <w:szCs w:val="28"/>
        </w:rPr>
      </w:pPr>
      <w:r w:rsidRPr="00093153">
        <w:rPr>
          <w:rFonts w:ascii="Times New Roman" w:hAnsi="Times New Roman" w:cs="Times New Roman"/>
          <w:sz w:val="28"/>
          <w:szCs w:val="28"/>
        </w:rPr>
        <w:t>Диагностика музыкальных способностей детей в средней группе в начале года показала неплохие результаты, нужно отметить что  группа очень переполненная до 40 детей, часть детей вообще не посещали занятия</w:t>
      </w:r>
      <w:r w:rsidR="00200B70" w:rsidRPr="00093153">
        <w:rPr>
          <w:rFonts w:ascii="Times New Roman" w:hAnsi="Times New Roman" w:cs="Times New Roman"/>
          <w:sz w:val="28"/>
          <w:szCs w:val="28"/>
        </w:rPr>
        <w:t xml:space="preserve"> до декабря</w:t>
      </w:r>
      <w:r w:rsidRPr="00093153">
        <w:rPr>
          <w:rFonts w:ascii="Times New Roman" w:hAnsi="Times New Roman" w:cs="Times New Roman"/>
          <w:sz w:val="28"/>
          <w:szCs w:val="28"/>
        </w:rPr>
        <w:t xml:space="preserve"> 2022 года, но основная масса детей которые посещали занятия, показала весьма неплохие результаты освоения программы в отдельных видах музыкальной деятельности</w:t>
      </w:r>
      <w:r w:rsidR="00093153">
        <w:rPr>
          <w:rFonts w:ascii="Times New Roman" w:hAnsi="Times New Roman" w:cs="Times New Roman"/>
          <w:sz w:val="28"/>
          <w:szCs w:val="28"/>
        </w:rPr>
        <w:t>,</w:t>
      </w:r>
      <w:r w:rsidRPr="00093153">
        <w:rPr>
          <w:rFonts w:ascii="Times New Roman" w:hAnsi="Times New Roman" w:cs="Times New Roman"/>
          <w:sz w:val="28"/>
          <w:szCs w:val="28"/>
        </w:rPr>
        <w:t xml:space="preserve">  это музыкально ритмические движения и ритм, </w:t>
      </w:r>
      <w:r w:rsidR="00DE31C8" w:rsidRPr="00093153">
        <w:rPr>
          <w:rFonts w:ascii="Times New Roman" w:hAnsi="Times New Roman" w:cs="Times New Roman"/>
          <w:sz w:val="28"/>
          <w:szCs w:val="28"/>
        </w:rPr>
        <w:t>при разучивании танцев к осенним и зимним праздникам воспитанники еще испытывают сложности в исполнении тех или иных танцевальных элементов лишь единицы справлялись с поставленной задачей,</w:t>
      </w:r>
      <w:r w:rsidRPr="00093153">
        <w:rPr>
          <w:rFonts w:ascii="Times New Roman" w:hAnsi="Times New Roman" w:cs="Times New Roman"/>
          <w:sz w:val="28"/>
          <w:szCs w:val="28"/>
        </w:rPr>
        <w:t xml:space="preserve"> </w:t>
      </w:r>
      <w:r w:rsidR="00DE31C8" w:rsidRPr="00093153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Pr="00093153">
        <w:rPr>
          <w:rFonts w:ascii="Times New Roman" w:hAnsi="Times New Roman" w:cs="Times New Roman"/>
          <w:sz w:val="28"/>
          <w:szCs w:val="28"/>
        </w:rPr>
        <w:t>25 -3</w:t>
      </w:r>
      <w:r w:rsidR="00DE31C8" w:rsidRPr="00093153">
        <w:rPr>
          <w:rFonts w:ascii="Times New Roman" w:hAnsi="Times New Roman" w:cs="Times New Roman"/>
          <w:sz w:val="28"/>
          <w:szCs w:val="28"/>
        </w:rPr>
        <w:t>0 испытывали сложности при выполнении движений, приходилось заменять сложные движения на более легкие</w:t>
      </w:r>
      <w:r w:rsidR="00200B70" w:rsidRPr="00093153">
        <w:rPr>
          <w:rFonts w:ascii="Times New Roman" w:hAnsi="Times New Roman" w:cs="Times New Roman"/>
          <w:sz w:val="28"/>
          <w:szCs w:val="28"/>
        </w:rPr>
        <w:t>, с ритмом немного проще так как п</w:t>
      </w:r>
      <w:r w:rsidR="00093153" w:rsidRPr="00093153">
        <w:rPr>
          <w:rFonts w:ascii="Times New Roman" w:hAnsi="Times New Roman" w:cs="Times New Roman"/>
          <w:sz w:val="28"/>
          <w:szCs w:val="28"/>
        </w:rPr>
        <w:t>очти все воспитанники  неплохо и</w:t>
      </w:r>
      <w:r w:rsidR="00200B70" w:rsidRPr="00093153">
        <w:rPr>
          <w:rFonts w:ascii="Times New Roman" w:hAnsi="Times New Roman" w:cs="Times New Roman"/>
          <w:sz w:val="28"/>
          <w:szCs w:val="28"/>
        </w:rPr>
        <w:t xml:space="preserve">сполняли </w:t>
      </w:r>
      <w:r w:rsidR="00200B70" w:rsidRPr="00093153">
        <w:rPr>
          <w:rFonts w:ascii="Times New Roman" w:hAnsi="Times New Roman" w:cs="Times New Roman"/>
          <w:sz w:val="28"/>
          <w:szCs w:val="28"/>
        </w:rPr>
        <w:lastRenderedPageBreak/>
        <w:t xml:space="preserve">несложные ритмические рисунки, </w:t>
      </w:r>
      <w:proofErr w:type="spellStart"/>
      <w:r w:rsidR="00200B70" w:rsidRPr="00093153">
        <w:rPr>
          <w:rFonts w:ascii="Times New Roman" w:hAnsi="Times New Roman" w:cs="Times New Roman"/>
          <w:sz w:val="28"/>
          <w:szCs w:val="28"/>
        </w:rPr>
        <w:t>прохлопывание</w:t>
      </w:r>
      <w:proofErr w:type="spellEnd"/>
      <w:r w:rsidR="00200B70" w:rsidRPr="00093153">
        <w:rPr>
          <w:rFonts w:ascii="Times New Roman" w:hAnsi="Times New Roman" w:cs="Times New Roman"/>
          <w:sz w:val="28"/>
          <w:szCs w:val="28"/>
        </w:rPr>
        <w:t xml:space="preserve"> ритма, по ритмическим картинкам или под ритмичную песенку, на новогодние праздники дети впервые исполнили шумовой оркестр «Тики –так»</w:t>
      </w:r>
      <w:r w:rsidR="00093153" w:rsidRPr="00093153">
        <w:rPr>
          <w:rFonts w:ascii="Times New Roman" w:hAnsi="Times New Roman" w:cs="Times New Roman"/>
          <w:sz w:val="28"/>
          <w:szCs w:val="28"/>
        </w:rPr>
        <w:t>, Сложности в этой гр</w:t>
      </w:r>
      <w:r w:rsidR="00200B70" w:rsidRPr="00093153">
        <w:rPr>
          <w:rFonts w:ascii="Times New Roman" w:hAnsi="Times New Roman" w:cs="Times New Roman"/>
          <w:sz w:val="28"/>
          <w:szCs w:val="28"/>
        </w:rPr>
        <w:t>уппе были с запоминанием текстов песен при их разучивании</w:t>
      </w:r>
      <w:r w:rsidR="00093153" w:rsidRPr="00093153">
        <w:rPr>
          <w:rFonts w:ascii="Times New Roman" w:hAnsi="Times New Roman" w:cs="Times New Roman"/>
          <w:sz w:val="28"/>
          <w:szCs w:val="28"/>
        </w:rPr>
        <w:t>, но в целом воспитанники неплохо пели песни правил</w:t>
      </w:r>
      <w:r w:rsidR="00093153">
        <w:rPr>
          <w:rFonts w:ascii="Times New Roman" w:hAnsi="Times New Roman" w:cs="Times New Roman"/>
          <w:sz w:val="28"/>
          <w:szCs w:val="28"/>
        </w:rPr>
        <w:t>ьно интонировали, прослеживалос</w:t>
      </w:r>
      <w:r w:rsidR="00093153" w:rsidRPr="00093153">
        <w:rPr>
          <w:rFonts w:ascii="Times New Roman" w:hAnsi="Times New Roman" w:cs="Times New Roman"/>
          <w:sz w:val="28"/>
          <w:szCs w:val="28"/>
        </w:rPr>
        <w:t xml:space="preserve">ь </w:t>
      </w:r>
      <w:r w:rsidR="00093153">
        <w:rPr>
          <w:rFonts w:ascii="Times New Roman" w:hAnsi="Times New Roman" w:cs="Times New Roman"/>
          <w:sz w:val="28"/>
          <w:szCs w:val="28"/>
        </w:rPr>
        <w:t xml:space="preserve">некоторое </w:t>
      </w:r>
      <w:r w:rsidR="00093153" w:rsidRPr="00093153">
        <w:rPr>
          <w:rFonts w:ascii="Times New Roman" w:hAnsi="Times New Roman" w:cs="Times New Roman"/>
          <w:sz w:val="28"/>
          <w:szCs w:val="28"/>
        </w:rPr>
        <w:t>отставание от музыки,  что касается слушания музыки, дети внимательно слушали музыку но анализировали музыкальные произведения лишь некоторые воспитанники, в конце года наблюдаются положительные результаты, освоения воспитанниками  музыкально ритмических движений</w:t>
      </w:r>
      <w:r w:rsidR="00093153">
        <w:rPr>
          <w:rFonts w:ascii="Times New Roman" w:hAnsi="Times New Roman" w:cs="Times New Roman"/>
          <w:sz w:val="28"/>
          <w:szCs w:val="28"/>
        </w:rPr>
        <w:t>, к концу года</w:t>
      </w:r>
      <w:r w:rsidR="00093153" w:rsidRPr="00093153">
        <w:rPr>
          <w:rFonts w:ascii="Times New Roman" w:hAnsi="Times New Roman" w:cs="Times New Roman"/>
          <w:sz w:val="28"/>
          <w:szCs w:val="28"/>
        </w:rPr>
        <w:t xml:space="preserve"> подтягиваются более слабые дети уже в марте </w:t>
      </w:r>
      <w:r w:rsidR="00093153">
        <w:rPr>
          <w:rFonts w:ascii="Times New Roman" w:hAnsi="Times New Roman" w:cs="Times New Roman"/>
          <w:sz w:val="28"/>
          <w:szCs w:val="28"/>
        </w:rPr>
        <w:t xml:space="preserve"> и в мае </w:t>
      </w:r>
      <w:r w:rsidR="00093153" w:rsidRPr="00093153">
        <w:rPr>
          <w:rFonts w:ascii="Times New Roman" w:hAnsi="Times New Roman" w:cs="Times New Roman"/>
          <w:sz w:val="28"/>
          <w:szCs w:val="28"/>
        </w:rPr>
        <w:t>дети показали хороший результат в исполнении праздничных танцевальных композиций что очень порадовало.</w:t>
      </w:r>
    </w:p>
    <w:sectPr w:rsidR="006D2C59" w:rsidRPr="00093153" w:rsidSect="00F668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5F8"/>
    <w:multiLevelType w:val="hybridMultilevel"/>
    <w:tmpl w:val="E15E81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C11D1"/>
    <w:multiLevelType w:val="hybridMultilevel"/>
    <w:tmpl w:val="22825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12"/>
    <w:rsid w:val="00093153"/>
    <w:rsid w:val="000A7756"/>
    <w:rsid w:val="000E162C"/>
    <w:rsid w:val="000F3D12"/>
    <w:rsid w:val="00157CA1"/>
    <w:rsid w:val="00200B70"/>
    <w:rsid w:val="002D533B"/>
    <w:rsid w:val="00606E61"/>
    <w:rsid w:val="00673CD4"/>
    <w:rsid w:val="00693B53"/>
    <w:rsid w:val="006D2C59"/>
    <w:rsid w:val="00732CB4"/>
    <w:rsid w:val="007C3989"/>
    <w:rsid w:val="00811B04"/>
    <w:rsid w:val="00982DAD"/>
    <w:rsid w:val="009D1A49"/>
    <w:rsid w:val="00B21CCD"/>
    <w:rsid w:val="00C200C5"/>
    <w:rsid w:val="00C711B2"/>
    <w:rsid w:val="00CB1711"/>
    <w:rsid w:val="00D53748"/>
    <w:rsid w:val="00DD65A2"/>
    <w:rsid w:val="00DD7A0B"/>
    <w:rsid w:val="00DE31C8"/>
    <w:rsid w:val="00F46C1D"/>
    <w:rsid w:val="00F6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DD84"/>
  <w15:chartTrackingRefBased/>
  <w15:docId w15:val="{BFF8C01C-8B4A-40F5-9028-6A6EC3D8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D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DAD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982DA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982D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%20%202023\&#1044;&#1048;&#1040;&#1043;&#1053;&#1054;&#1057;&#1058;&#1048;&#1050;&#1040;%20&#1085;&#1086;&#1074;&#1072;&#1103;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%20%202023\&#1044;&#1048;&#1040;&#1043;&#1053;&#1054;&#1057;&#1058;&#1048;&#1050;&#1040;%20&#1085;&#1086;&#1074;&#1072;&#1103;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%20%202023\&#1044;&#1048;&#1040;&#1043;&#1053;&#1054;&#1057;&#1058;&#1048;&#1050;&#1040;%20&#1085;&#1086;&#1074;&#1072;&#1103;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%20%202023\&#1044;&#1048;&#1040;&#1043;&#1053;&#1054;&#1057;&#1058;&#1048;&#1050;&#1040;%20&#1085;&#1086;&#1074;&#1072;&#1103;%20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%20%202023\&#1044;&#1048;&#1040;&#1043;&#1053;&#1054;&#1057;&#1058;&#1048;&#1050;&#1040;%20&#1085;&#1086;&#1074;&#1072;&#1103;%2020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%20%202023\&#1044;&#1048;&#1040;&#1043;&#1053;&#1054;&#1057;&#1058;&#1048;&#1050;&#1040;%20&#1085;&#1086;&#1074;&#1072;&#1103;%2020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Диагностика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музыкальных способностей детей подготовительная группа № 6 сентябрь 2022г.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solidFill>
          <a:srgbClr val="92D050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'6 группа 2023'!$A$1:$G$1</c:f>
              <c:strCache>
                <c:ptCount val="7"/>
                <c:pt idx="0">
                  <c:v>Движение</c:v>
                </c:pt>
                <c:pt idx="2">
                  <c:v>Ритм</c:v>
                </c:pt>
                <c:pt idx="4">
                  <c:v>Слушание музыки</c:v>
                </c:pt>
                <c:pt idx="6">
                  <c:v>Пение</c:v>
                </c:pt>
              </c:strCache>
            </c:strRef>
          </c:cat>
          <c:val>
            <c:numRef>
              <c:f>'6 группа 2023'!$A$2:$G$2</c:f>
              <c:numCache>
                <c:formatCode>General</c:formatCode>
                <c:ptCount val="7"/>
                <c:pt idx="0">
                  <c:v>101</c:v>
                </c:pt>
                <c:pt idx="2">
                  <c:v>102</c:v>
                </c:pt>
                <c:pt idx="4">
                  <c:v>105</c:v>
                </c:pt>
                <c:pt idx="6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E8-4D94-961F-150932556B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2122232"/>
        <c:axId val="362120592"/>
      </c:barChart>
      <c:catAx>
        <c:axId val="362122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2120592"/>
        <c:crosses val="autoZero"/>
        <c:auto val="1"/>
        <c:lblAlgn val="ctr"/>
        <c:lblOffset val="100"/>
        <c:noMultiLvlLbl val="0"/>
      </c:catAx>
      <c:valAx>
        <c:axId val="362120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00B05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212223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rgbClr val="FFFF00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Диагностика музыкальных способностей детей подготовительная группа № 6 май 2023 г.</a:t>
            </a:r>
          </a:p>
        </c:rich>
      </c:tx>
      <c:overlay val="0"/>
      <c:spPr>
        <a:solidFill>
          <a:srgbClr val="92D050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'6 группа 2023'!$A$4:$G$4</c:f>
              <c:strCache>
                <c:ptCount val="7"/>
                <c:pt idx="0">
                  <c:v>Движение</c:v>
                </c:pt>
                <c:pt idx="2">
                  <c:v>Ритм</c:v>
                </c:pt>
                <c:pt idx="4">
                  <c:v>Слушание музыки</c:v>
                </c:pt>
                <c:pt idx="6">
                  <c:v>Пение</c:v>
                </c:pt>
              </c:strCache>
            </c:strRef>
          </c:cat>
          <c:val>
            <c:numRef>
              <c:f>'6 группа 2023'!$A$5:$G$5</c:f>
              <c:numCache>
                <c:formatCode>General</c:formatCode>
                <c:ptCount val="7"/>
                <c:pt idx="0">
                  <c:v>159</c:v>
                </c:pt>
                <c:pt idx="2">
                  <c:v>143</c:v>
                </c:pt>
                <c:pt idx="4">
                  <c:v>135</c:v>
                </c:pt>
                <c:pt idx="6">
                  <c:v>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EE-45F7-8D33-01DD79CF25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7471176"/>
        <c:axId val="457472160"/>
      </c:barChart>
      <c:catAx>
        <c:axId val="457471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7472160"/>
        <c:crosses val="autoZero"/>
        <c:auto val="1"/>
        <c:lblAlgn val="ctr"/>
        <c:lblOffset val="100"/>
        <c:noMultiLvlLbl val="0"/>
      </c:catAx>
      <c:valAx>
        <c:axId val="457472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00B05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747117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rgbClr val="FFFF00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Диагностика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музыкальных способностей детей подготовительная группа № 11 сентябрь 2022 г.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solidFill>
          <a:srgbClr val="92D050"/>
        </a:solidFill>
        <a:ln>
          <a:solidFill>
            <a:srgbClr val="92D05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'11 группа 2023'!$A$1:$H$1</c:f>
              <c:strCache>
                <c:ptCount val="8"/>
                <c:pt idx="0">
                  <c:v>Движение</c:v>
                </c:pt>
                <c:pt idx="2">
                  <c:v>Ритм</c:v>
                </c:pt>
                <c:pt idx="4">
                  <c:v>Слушание музыки</c:v>
                </c:pt>
                <c:pt idx="7">
                  <c:v>Пение</c:v>
                </c:pt>
              </c:strCache>
            </c:strRef>
          </c:cat>
          <c:val>
            <c:numRef>
              <c:f>'11 группа 2023'!$A$2:$H$2</c:f>
              <c:numCache>
                <c:formatCode>General</c:formatCode>
                <c:ptCount val="8"/>
                <c:pt idx="0">
                  <c:v>110</c:v>
                </c:pt>
                <c:pt idx="2">
                  <c:v>100</c:v>
                </c:pt>
                <c:pt idx="4">
                  <c:v>108</c:v>
                </c:pt>
                <c:pt idx="7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D0-41CB-9EFF-5CD0821514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3928488"/>
        <c:axId val="453920944"/>
      </c:barChart>
      <c:catAx>
        <c:axId val="453928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3920944"/>
        <c:crosses val="autoZero"/>
        <c:auto val="1"/>
        <c:lblAlgn val="ctr"/>
        <c:lblOffset val="100"/>
        <c:noMultiLvlLbl val="0"/>
      </c:catAx>
      <c:valAx>
        <c:axId val="453920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00B05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392848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rgbClr val="FFFF00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Диагностика музыкальных способностей детей подготовительная группа №11 май 2023 г.</a:t>
            </a:r>
          </a:p>
        </c:rich>
      </c:tx>
      <c:overlay val="0"/>
      <c:spPr>
        <a:solidFill>
          <a:srgbClr val="92D050"/>
        </a:solidFill>
        <a:ln>
          <a:solidFill>
            <a:srgbClr val="92D05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'11 группа 2023'!$A$4:$H$4</c:f>
              <c:strCache>
                <c:ptCount val="8"/>
                <c:pt idx="0">
                  <c:v>Движение</c:v>
                </c:pt>
                <c:pt idx="2">
                  <c:v>Ритм</c:v>
                </c:pt>
                <c:pt idx="4">
                  <c:v>Слушание музыки</c:v>
                </c:pt>
                <c:pt idx="7">
                  <c:v>Пение</c:v>
                </c:pt>
              </c:strCache>
            </c:strRef>
          </c:cat>
          <c:val>
            <c:numRef>
              <c:f>'11 группа 2023'!$A$5:$H$5</c:f>
              <c:numCache>
                <c:formatCode>General</c:formatCode>
                <c:ptCount val="8"/>
                <c:pt idx="0">
                  <c:v>162</c:v>
                </c:pt>
                <c:pt idx="2">
                  <c:v>143</c:v>
                </c:pt>
                <c:pt idx="4">
                  <c:v>148</c:v>
                </c:pt>
                <c:pt idx="7">
                  <c:v>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0D-4BA7-9E92-509BCA6EBC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7456376"/>
        <c:axId val="447459328"/>
      </c:barChart>
      <c:catAx>
        <c:axId val="447456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7459328"/>
        <c:crosses val="autoZero"/>
        <c:auto val="1"/>
        <c:lblAlgn val="ctr"/>
        <c:lblOffset val="100"/>
        <c:noMultiLvlLbl val="0"/>
      </c:catAx>
      <c:valAx>
        <c:axId val="447459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92D05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745637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rgbClr val="FFFF00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Диагностика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музыкальных способностей детей </a:t>
            </a:r>
          </a:p>
          <a:p>
            <a:pPr>
              <a:defRPr/>
            </a:pP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средняя группа № 9  сентябрь 2022 г.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0035166448521111"/>
          <c:y val="3.92156862745098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'9группа 2023'!$A$1:$H$1</c:f>
              <c:strCache>
                <c:ptCount val="8"/>
                <c:pt idx="0">
                  <c:v>Движение</c:v>
                </c:pt>
                <c:pt idx="2">
                  <c:v>Ритм</c:v>
                </c:pt>
                <c:pt idx="4">
                  <c:v>Слушание музыки</c:v>
                </c:pt>
                <c:pt idx="7">
                  <c:v>Пение</c:v>
                </c:pt>
              </c:strCache>
            </c:strRef>
          </c:cat>
          <c:val>
            <c:numRef>
              <c:f>'9группа 2023'!$A$2:$H$2</c:f>
              <c:numCache>
                <c:formatCode>General</c:formatCode>
                <c:ptCount val="8"/>
                <c:pt idx="0">
                  <c:v>127</c:v>
                </c:pt>
                <c:pt idx="2">
                  <c:v>123</c:v>
                </c:pt>
                <c:pt idx="4">
                  <c:v>130</c:v>
                </c:pt>
                <c:pt idx="7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CF-4D63-B055-6B17D411E3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7471832"/>
        <c:axId val="457472488"/>
      </c:barChart>
      <c:catAx>
        <c:axId val="457471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solidFill>
            <a:srgbClr val="92D050"/>
          </a:solidFill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7472488"/>
        <c:crosses val="autoZero"/>
        <c:auto val="1"/>
        <c:lblAlgn val="ctr"/>
        <c:lblOffset val="100"/>
        <c:noMultiLvlLbl val="0"/>
      </c:catAx>
      <c:valAx>
        <c:axId val="457472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7471832"/>
        <c:crosses val="autoZero"/>
        <c:crossBetween val="between"/>
      </c:valAx>
      <c:spPr>
        <a:solidFill>
          <a:srgbClr val="FFFF00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rgbClr val="92D050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Диагностика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 музыкальных способностей детей </a:t>
            </a:r>
          </a:p>
          <a:p>
            <a:pPr>
              <a:defRPr/>
            </a:pP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средняя группа № 9 май 2023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570930358913525"/>
          <c:y val="0.34104592715039223"/>
          <c:w val="0.84984180177873547"/>
          <c:h val="0.4942594278521063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'9группа 2023'!$A$4:$H$4</c:f>
              <c:strCache>
                <c:ptCount val="8"/>
                <c:pt idx="0">
                  <c:v>Движение</c:v>
                </c:pt>
                <c:pt idx="2">
                  <c:v>Ритм</c:v>
                </c:pt>
                <c:pt idx="4">
                  <c:v>Слушание музыки</c:v>
                </c:pt>
                <c:pt idx="7">
                  <c:v>Пение</c:v>
                </c:pt>
              </c:strCache>
            </c:strRef>
          </c:cat>
          <c:val>
            <c:numRef>
              <c:f>'9группа 2023'!$A$5:$H$5</c:f>
              <c:numCache>
                <c:formatCode>General</c:formatCode>
                <c:ptCount val="8"/>
                <c:pt idx="0">
                  <c:v>158</c:v>
                </c:pt>
                <c:pt idx="2">
                  <c:v>153</c:v>
                </c:pt>
                <c:pt idx="4">
                  <c:v>144</c:v>
                </c:pt>
                <c:pt idx="7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51-49D6-B699-65B24FC1E5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7462320"/>
        <c:axId val="457462648"/>
      </c:barChart>
      <c:catAx>
        <c:axId val="457462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solidFill>
            <a:srgbClr val="92D050"/>
          </a:solidFill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7462648"/>
        <c:crosses val="autoZero"/>
        <c:auto val="1"/>
        <c:lblAlgn val="ctr"/>
        <c:lblOffset val="100"/>
        <c:noMultiLvlLbl val="0"/>
      </c:catAx>
      <c:valAx>
        <c:axId val="457462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7462320"/>
        <c:crosses val="autoZero"/>
        <c:crossBetween val="between"/>
      </c:valAx>
      <c:spPr>
        <a:solidFill>
          <a:srgbClr val="FFFF00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rgbClr val="92D050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15</cp:revision>
  <dcterms:created xsi:type="dcterms:W3CDTF">2023-08-13T13:33:00Z</dcterms:created>
  <dcterms:modified xsi:type="dcterms:W3CDTF">2023-08-16T08:47:00Z</dcterms:modified>
</cp:coreProperties>
</file>