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88" w:rsidRPr="00655488" w:rsidRDefault="00655488" w:rsidP="00655488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1DB"/>
          <w:sz w:val="48"/>
          <w:szCs w:val="4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color w:val="0071DB"/>
          <w:sz w:val="48"/>
          <w:szCs w:val="48"/>
          <w:lang w:eastAsia="ru-RU"/>
        </w:rPr>
        <w:t>КОРРЕКЦИОННЫЕ ИГРЫ ДЛЯ ГИПЕРАКТИВНЫХ ДЕТЕЙ</w:t>
      </w:r>
    </w:p>
    <w:p w:rsid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inherit" w:eastAsia="Times New Roman" w:hAnsi="inherit" w:cs="Arial"/>
          <w:color w:val="494949"/>
          <w:sz w:val="24"/>
          <w:szCs w:val="24"/>
          <w:lang w:eastAsia="ru-RU"/>
        </w:rPr>
        <w:t>     </w:t>
      </w:r>
      <w:r w:rsidRPr="006554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Синдром дефицита внимания с </w:t>
      </w:r>
      <w:proofErr w:type="spellStart"/>
      <w:r w:rsidRPr="006554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гиперактивностью</w:t>
      </w:r>
      <w:proofErr w:type="spellEnd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весьма распространенным нарушением детского возраста. Для него 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характерно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раннее начало (до 7-летнего возраста), и сочетание </w:t>
      </w:r>
      <w:proofErr w:type="spellStart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сверхакт</w:t>
      </w:r>
      <w:bookmarkStart w:id="0" w:name="_GoBack"/>
      <w:bookmarkEnd w:id="0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</w:t>
      </w:r>
      <w:proofErr w:type="spellEnd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неуправляемого поведения с выраженной невнимательностью, отсутствием устойчивой концентрации, нетерпеливостью, склонностью к импульсивности и высокой степени отвлекаемости.   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СДВГ сложны и остаются недостаточно выясненными, несмотря на большое количество исследований. В качестве возможных причинных факторов изучаются генетические, нейроанатомические, нейрофизиологические, биохимические, психосоциальные и другие. Есть мнения, что решающую роль в возникновении этого нарушения играет все же генетическая предрасположенность, а степень тяжести, сопутствующая симптоматика и продолжительность течения тесно связаны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влиянием среды.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СДВГ проявляется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несвойственными для нормальных возрастных показателей избыточной двигательной активностью, дефектами концентрации внимания, отвлекаемостью, импульсивностью поведения, проблемами во взаимоотношениях с окружающими и трудностями в обучении.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Нарушение внимания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проявляется преждевременным прерыванием выполнения заданий и начатой деятельности. Дети легко теряют интерес к заданию, так как их отвлекают другие раздражители.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Двигательная </w:t>
      </w:r>
      <w:proofErr w:type="spellStart"/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гиперактивность</w:t>
      </w:r>
      <w:proofErr w:type="spellEnd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означает не только выраженную потребность в движениях, но и чрезмерное беспокойство, которое особенно выражено тогда, когда ребенку требуется вести себя относительно спокойно. В зависимости от ситуации это может проявляться в беганье, прыжках, во вставании с места, а также в выраженной болтливости и шумном поведении, раскачивании и вертлявости. Прежде всего, это наблюдается в структурированных ситуациях, требующих высокой степени самоконтроля.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Импульсивность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,  или</w:t>
      </w:r>
      <w:proofErr w:type="gramEnd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слишком быстрым, необдуманным     действиям, проявляется как в повседневной жизни, так и в ситуации обучения. В школе и в любой учебной деятельности у таких детей наблюдается “импульсивный тип работы”: они с трудом ждут своей очереди, прерывают других и выкрикивают свои ответы, не отвечая на вопрос полностью. Часть детей из-за своей импульсивности легко попадает в опасные ситуации, не задумываясь о последствиях. Эта склонность к риску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становится причиной травм и несчастных случаев.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большинстве случаев импульсивность нельзя назвать преходящим симптомом; она сохраняется в процессе развития и взросления детей наиболее долго.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Трудности в контактах и социальная изолированность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частыми симптомами, затрудняющими отношения с родителями, сибсами, учителями и сверстниками. Такие дети зачастую не чувствуют дистанцию между собой и взрослым (педагогом, психологом), проявляют панибратское отношение к нему. Им трудно адекватно воспринимать и оценивать социальные ситуации, строить свое поведение в соответствии с ними.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Проявления СДВГ определяют не только избыточная двигательная активность и импульсивность поведения, но также </w:t>
      </w: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нарушения когнитивных функций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(внимания и памяти) и </w:t>
      </w: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двигательная неловкость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обусловленная статико-локомоторной недостаточностью. Эти особенности в значительной степени связаны с недостаточностью организации, программирования и контроля психической деятельности и указывают на важную роль дисфункции префронтальных отделов больших полушарий головного мозга в генезе СДВГ.</w:t>
      </w:r>
    </w:p>
    <w:p w:rsidR="00655488" w:rsidRPr="00655488" w:rsidRDefault="00655488" w:rsidP="0065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выбор методов коррекции СДВГ должен носить индивидуальный характер с учетом степени выраженности основных проявлений СДВГ и наличия сопутствующих ему нарушений. При этом коррекция проявлений СДВГ, как и диагностика этого синдрома, всегда должны носить комплексный характер и объединять различные подходы, в том числе работу с родителями и методы модификации поведения (т.е. специальные воспитательные приемы), работу со школьными педагогами, методы психолого-педагогической коррекции, психотерапии, а также медикаментозное лечение.</w:t>
      </w:r>
    </w:p>
    <w:p w:rsidR="00655488" w:rsidRPr="00655488" w:rsidRDefault="00655488" w:rsidP="0065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Далее приведены примеры </w:t>
      </w:r>
      <w:proofErr w:type="spellStart"/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психокоррекционных</w:t>
      </w:r>
      <w:proofErr w:type="spellEnd"/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игр, которые можно включать в свою работу с </w:t>
      </w:r>
      <w:proofErr w:type="spellStart"/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гиперактивными</w:t>
      </w:r>
      <w:proofErr w:type="spellEnd"/>
      <w:r w:rsidRPr="006554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детьми.</w:t>
      </w:r>
    </w:p>
    <w:p w:rsidR="00655488" w:rsidRPr="00655488" w:rsidRDefault="00655488" w:rsidP="0065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Мельница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контроль двигательной активности.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становятся в круг на расстоянии не меньше 2-х метров друг от друга. Один из игроков получает мяч и передает его другому, тот третьему и т.д. постепенно скорость передачи увеличивается. Игрок, который упустил мяч или бросил его неправильно, выбывает из игры.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остается в игре последним. Игру можно усложнить тем, что кто-то будет отбивать ритм, под который игроки будут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ебрасывать друг другу мяч, т.е.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задействовать слуховое внимание. Кроме того, этот ритм может меняться (то быстрее, то медленней).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“Найди отличие”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концентрировать внимание на деталях, развитие зрительного внимания.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</w:t>
      </w: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рисует любую несложную картинку (кошку, домик и т.п.) и передает ее взрослому, а сам отворачивается. Взрослый дорисовывает несколько деталей и возвращает картинку. Ребенок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 заметить, что изменилось 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рисунке. Затем взрослый и ребенок могут поменяться ролями.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дорисовывает. Дети должны сказать, какие изменения произошли.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Тишина</w:t>
      </w:r>
    </w:p>
    <w:p w:rsidR="00655488" w:rsidRPr="00655488" w:rsidRDefault="00655488" w:rsidP="0065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слухового внимания и усидчивости.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</w:t>
      </w:r>
      <w:r w:rsidRPr="00655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дается инструкция: “Давайте послушаем тишину. Сосчитайте звуки, которые здесь слышите. Сколько их? Какие это звуки? (начинаем с того, кто услышал меньше всех).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 можно усложнить, дав задание детям сосчитать звуки вне комнаты, в другом классе, на улице.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Золушка</w:t>
      </w:r>
    </w:p>
    <w:p w:rsidR="00655488" w:rsidRPr="00655488" w:rsidRDefault="00655488" w:rsidP="0065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распределения внимания.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участвует 2 человека. На столе стоит ведерко с фасолью (белой, коричневой и цветной). Нужно по команде разобрать и разложить фасоль на 3 кучки по цвету. Выигрывает тот, кто первый справился с задачей.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Фасоль или горох?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тактильного внимания, распределения внимания.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участвует 2 человека. На столе стоит тарелка с горохом и фасолью. Нужно по команде разобрать и разложить горох и фасоль по двум тарелкам. В дальнейшем игру можно усложнить, завязав игрокам глаза.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Самый внимательный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и зрительной памяти.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встают перед ведущим в разных позах (можно по тематике: “Животные в зоопарке”, “Дети на прогулке”, “Профессии” и т.д.). Ведущий должен запомнить порядок и позы игроков. Затем ведущий отворачивается. В это время игроки меняются местами и изменяют позы. Ведущий должен сказать, кто как стоял.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Снежный ком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памяти, преодоление импульсивности.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тема игры: города, животные, растения, имена и т.п. игроки садятся в круг. Первый игрок называет слово по данной тематике,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“слон” (если тема игры – “Животные”). Второй игрок должен повторить первое слово и добавить свое, например, “слон”, “жираф”. Третий говорит: “слон”, “жираф”, “крокодил”. И так далее по кругу до тех пор, пока кто-нибудь не ошибется. Тогда он выбывает из игры и следит, чтобы не ошибались остальные. И так до тех пор, пока не останется один победитель.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Скучно так сидеть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противоположных стен зала стоят стулья. Дети садятся на стулья около одной стены и читают стишок: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5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Скучно, скучно так сидеть,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5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 на друга все глядеть.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5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пора ли пробежаться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54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местами поменяться?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только стишок прочитан, все дети бегут к противоположной стене и стараются занять свободные стулья, которых на один меньше, чем участников игры. Тот, кто остается без стула, выбывает.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повторяется до тех пор, пока победитель не займет последний оставшийся стул.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пропусти мяч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игры становятся в круг и кладут руки друг другу на плечи. Водящий стоит в середине круга, у его ног мяч. Задача водящего – ногой выбить мяч из круга. Задача игроков – не выпустить мяч. Разнимать руки нельзя. Если мяч пролетит над руками или головой игроков, удар не засчитывается. А вот когда мяч пролетит между ног, водящий выигрывает, становится игроком, а на его место встает тот, кто пропустил мяч.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Мишки и шишки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выдержки, контроль импульсивности.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 рассыпают шишки. Двум игрокам предлагают собрать их лапами больших игрушечных мишек. Выигрывает тот, кто соберет больше.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“Говори” 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импульсивности.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Условия игры. 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дается инструкция: “Ребята, я буду задавать вам простые и сложные вопросы. Но отвечать на них можно будет только тогда, когда я дам команду – “Говори”! Давайте потренируемся: “Какое сейчас время года?” (выдерживается пауза). “Говори!”. “Какого цвета у нас в классе потолок?”. “Говори!”. “Сколько будет два плюс два?”. “Говори!”. “Какой сегодня день недели?”. “Говори!”. </w:t>
      </w:r>
      <w:proofErr w:type="spellStart"/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Передай мяч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контроль двигательной активности.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распределяются на 2 равные группы, встают в 2 колонны и по сигналу передаю мяч. Последний, стоящий в каждой колонне, получив мяч, бежит, становится впереди колонны и снова передает мяч, но уже другим способом. Игра заканчивается, когда с мячом впереди оказывается ведущий звена.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Варианты передачи мяча: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над головой;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справа или слева (можно чередуя лево-право);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    внизу между ног.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Аисты – лягушки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тренировка внимания, контроль двигательной активности.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игроки идут по кругу или передвигаются по комнате в свободном направлении. Когда ведущий хлопнет в ладоши один раз, дети должны остановиться и принять позу “аиста” (стоять на одной ноге, руки в стороны). Когда ведущих хлопнет два раза, игроки принимают позу “лягушки” (присесть, пятки вместе, носки и колени в стороны, руки между ступнями ног на полу). На три хлопка играющие возобновляют ходьбу.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Испорченный телефон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р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слухового внимания.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игре участвует не менее трех игроков. Словесное сообщение, состоящее от одного до нескольких слов, передается игроками друг другу по кругу (шепотом, на ушко) пока не вернется к первому игроку. Повторять соседу передаваемое слово или предложение, если он его не расслышал, нельзя. Затем сверяется полученное сообщение с исходным и находится игрок, который исказил его.</w:t>
      </w:r>
    </w:p>
    <w:p w:rsidR="00655488" w:rsidRPr="00655488" w:rsidRDefault="00655488" w:rsidP="00655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Поиграем с предметами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внимания, его объема, устойчивости, концентрации, развитие зрительной памяти.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игры</w:t>
      </w:r>
      <w:r w:rsidRPr="0065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выбирает 7-10 небольших предметов.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           Положить предметы в ряд и прикрыть их чем-нибудь. Приоткрыв их секунд на 10, снова закрыть и предложить ребенку перечислить все предметы.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      Снова ненадолго показать ребенку предметы и спросить его, в какой последовательности они лежали.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      Поменяв местами два предмета, показать снова все предметы на 10 секунд. Предложить ребенку уловить, какие два предмета переложены.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        Не глядя больше на предметы, сказать, какого цвета каждый из них.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        Положив один на другой несколько предметов, попросить ребенка перечислить их подряд снизу-вверх, а затем сверху вниз.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        Разбить предметы на группы по 2-4 предмета. Ребенок должен назвать эти группы.</w:t>
      </w:r>
    </w:p>
    <w:p w:rsidR="00655488" w:rsidRPr="00655488" w:rsidRDefault="00655488" w:rsidP="0065548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задания можно и дальше варьировать. Играть можно как с одним ребенком, так и с группой детей. Начинать можно с небольшого количества предметов (сколько ребенок в состоянии запомнить, будет видно уже по первому заданию), увеличивая в дальнейшем их количество.</w:t>
      </w:r>
    </w:p>
    <w:p w:rsidR="00742478" w:rsidRPr="00655488" w:rsidRDefault="00742478">
      <w:pPr>
        <w:rPr>
          <w:rFonts w:ascii="Times New Roman" w:hAnsi="Times New Roman" w:cs="Times New Roman"/>
          <w:sz w:val="28"/>
          <w:szCs w:val="28"/>
        </w:rPr>
      </w:pPr>
    </w:p>
    <w:sectPr w:rsidR="00742478" w:rsidRPr="0065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90"/>
    <w:rsid w:val="00655488"/>
    <w:rsid w:val="00742478"/>
    <w:rsid w:val="00E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3A0C"/>
  <w15:chartTrackingRefBased/>
  <w15:docId w15:val="{DC591C38-0BFC-4B81-9639-1FC8BC37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1703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2021-09-22T12:40:00Z</dcterms:created>
  <dcterms:modified xsi:type="dcterms:W3CDTF">2021-09-22T12:51:00Z</dcterms:modified>
</cp:coreProperties>
</file>